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A94ED" w14:textId="2A31E7FE" w:rsidR="00D17D0D" w:rsidRPr="00A839A2" w:rsidRDefault="00D17D0D" w:rsidP="00D17D0D">
      <w:pPr>
        <w:pStyle w:val="a0"/>
        <w:tabs>
          <w:tab w:val="right" w:pos="9639"/>
        </w:tabs>
        <w:rPr>
          <w:b/>
          <w:bCs/>
          <w:sz w:val="24"/>
        </w:rPr>
      </w:pPr>
      <w:r w:rsidRPr="00A839A2">
        <w:rPr>
          <w:b/>
          <w:bCs/>
          <w:sz w:val="24"/>
          <w:lang w:eastAsia="zh-CN"/>
        </w:rPr>
        <w:t>3GPP TSG-RAN WG</w:t>
      </w:r>
      <w:r w:rsidR="009524EA">
        <w:rPr>
          <w:b/>
          <w:bCs/>
          <w:sz w:val="24"/>
          <w:lang w:eastAsia="zh-CN"/>
        </w:rPr>
        <w:t>1</w:t>
      </w:r>
      <w:r w:rsidRPr="00A839A2">
        <w:rPr>
          <w:b/>
          <w:bCs/>
          <w:sz w:val="24"/>
          <w:lang w:eastAsia="zh-CN"/>
        </w:rPr>
        <w:t xml:space="preserve"> Meeting #11</w:t>
      </w:r>
      <w:r w:rsidR="00D47769">
        <w:rPr>
          <w:b/>
          <w:bCs/>
          <w:sz w:val="24"/>
          <w:lang w:eastAsia="zh-CN"/>
        </w:rPr>
        <w:t>4</w:t>
      </w:r>
      <w:r w:rsidRPr="00A839A2">
        <w:rPr>
          <w:b/>
          <w:bCs/>
          <w:sz w:val="24"/>
        </w:rPr>
        <w:t xml:space="preserve">                                   </w:t>
      </w:r>
      <w:bookmarkStart w:id="0" w:name="OLE_LINK198"/>
      <w:bookmarkStart w:id="1" w:name="OLE_LINK199"/>
      <w:r w:rsidRPr="00A839A2">
        <w:rPr>
          <w:b/>
          <w:bCs/>
          <w:sz w:val="24"/>
        </w:rPr>
        <w:t>R1-</w:t>
      </w:r>
      <w:bookmarkEnd w:id="0"/>
      <w:bookmarkEnd w:id="1"/>
      <w:r w:rsidRPr="00A839A2">
        <w:rPr>
          <w:b/>
          <w:bCs/>
          <w:sz w:val="24"/>
        </w:rPr>
        <w:t>23</w:t>
      </w:r>
      <w:r w:rsidR="00C52159">
        <w:rPr>
          <w:b/>
          <w:bCs/>
          <w:sz w:val="24"/>
        </w:rPr>
        <w:t>0</w:t>
      </w:r>
      <w:r w:rsidR="003D15EC">
        <w:rPr>
          <w:b/>
          <w:bCs/>
          <w:sz w:val="24"/>
        </w:rPr>
        <w:t>7779</w:t>
      </w:r>
    </w:p>
    <w:p w14:paraId="6BB00D8E" w14:textId="22A5D742" w:rsidR="00D17D0D" w:rsidRPr="00A839A2" w:rsidRDefault="00003A8E" w:rsidP="00D17D0D">
      <w:pPr>
        <w:pStyle w:val="a0"/>
        <w:rPr>
          <w:rFonts w:eastAsia="MS Mincho"/>
          <w:b/>
          <w:bCs/>
          <w:sz w:val="24"/>
        </w:rPr>
      </w:pPr>
      <w:r w:rsidRPr="00003A8E">
        <w:rPr>
          <w:rFonts w:eastAsia="MS Mincho"/>
          <w:b/>
          <w:bCs/>
          <w:sz w:val="24"/>
          <w:lang w:val="de-DE"/>
        </w:rPr>
        <w:t>Toulous</w:t>
      </w:r>
      <w:r w:rsidR="00D17D0D" w:rsidRPr="00A839A2">
        <w:rPr>
          <w:rFonts w:eastAsia="MS Mincho"/>
          <w:b/>
          <w:bCs/>
          <w:sz w:val="24"/>
          <w:lang w:val="de-DE"/>
        </w:rPr>
        <w:t xml:space="preserve">, </w:t>
      </w:r>
      <w:r>
        <w:rPr>
          <w:rFonts w:eastAsia="MS Mincho"/>
          <w:b/>
          <w:bCs/>
          <w:sz w:val="24"/>
          <w:lang w:val="de-DE"/>
        </w:rPr>
        <w:t>French</w:t>
      </w:r>
      <w:r w:rsidR="00D17D0D" w:rsidRPr="00A839A2">
        <w:rPr>
          <w:rFonts w:eastAsia="MS Mincho"/>
          <w:b/>
          <w:bCs/>
          <w:sz w:val="24"/>
          <w:lang w:val="de-DE"/>
        </w:rPr>
        <w:t>,</w:t>
      </w:r>
      <w:r w:rsidR="00D17D0D" w:rsidRPr="00A839A2">
        <w:rPr>
          <w:rFonts w:asciiTheme="minorEastAsia" w:eastAsiaTheme="minorEastAsia" w:hAnsiTheme="minorEastAsia" w:hint="eastAsia"/>
          <w:b/>
          <w:bCs/>
          <w:sz w:val="24"/>
          <w:lang w:val="de-DE" w:eastAsia="zh-TW"/>
        </w:rPr>
        <w:t xml:space="preserve"> </w:t>
      </w:r>
      <w:r>
        <w:rPr>
          <w:rFonts w:eastAsia="MS Mincho"/>
          <w:b/>
          <w:bCs/>
          <w:sz w:val="24"/>
          <w:lang w:val="de-DE"/>
        </w:rPr>
        <w:t>August</w:t>
      </w:r>
      <w:r w:rsidR="00D17D0D" w:rsidRPr="00A839A2">
        <w:rPr>
          <w:rFonts w:eastAsia="MS Mincho"/>
          <w:b/>
          <w:bCs/>
          <w:sz w:val="24"/>
          <w:lang w:val="de-DE"/>
        </w:rPr>
        <w:t xml:space="preserve"> 2</w:t>
      </w:r>
      <w:r>
        <w:rPr>
          <w:rFonts w:eastAsia="MS Mincho"/>
          <w:b/>
          <w:bCs/>
          <w:sz w:val="24"/>
          <w:lang w:val="de-DE"/>
        </w:rPr>
        <w:t>1</w:t>
      </w:r>
      <w:r w:rsidR="00D17D0D" w:rsidRPr="00A839A2">
        <w:rPr>
          <w:rFonts w:eastAsia="MS Mincho"/>
          <w:b/>
          <w:bCs/>
          <w:sz w:val="24"/>
          <w:vertAlign w:val="superscript"/>
          <w:lang w:val="de-DE"/>
        </w:rPr>
        <w:t>nd</w:t>
      </w:r>
      <w:r w:rsidR="00D17D0D" w:rsidRPr="00A839A2">
        <w:rPr>
          <w:rFonts w:eastAsia="MS Mincho"/>
          <w:b/>
          <w:bCs/>
          <w:sz w:val="24"/>
          <w:lang w:val="de-DE"/>
        </w:rPr>
        <w:t xml:space="preserve"> – </w:t>
      </w:r>
      <w:r>
        <w:rPr>
          <w:rFonts w:eastAsia="MS Mincho"/>
          <w:b/>
          <w:bCs/>
          <w:sz w:val="24"/>
          <w:lang w:val="de-DE"/>
        </w:rPr>
        <w:t>August</w:t>
      </w:r>
      <w:r w:rsidR="00D17D0D" w:rsidRPr="00A839A2">
        <w:rPr>
          <w:rFonts w:eastAsia="MS Mincho"/>
          <w:b/>
          <w:bCs/>
          <w:sz w:val="24"/>
          <w:lang w:val="de-DE"/>
        </w:rPr>
        <w:t xml:space="preserve"> 2</w:t>
      </w:r>
      <w:r>
        <w:rPr>
          <w:rFonts w:eastAsia="MS Mincho"/>
          <w:b/>
          <w:bCs/>
          <w:sz w:val="24"/>
          <w:lang w:val="de-DE"/>
        </w:rPr>
        <w:t>5</w:t>
      </w:r>
      <w:r w:rsidR="00D17D0D" w:rsidRPr="00A839A2">
        <w:rPr>
          <w:rFonts w:eastAsia="MS Mincho"/>
          <w:b/>
          <w:bCs/>
          <w:sz w:val="24"/>
          <w:vertAlign w:val="superscript"/>
          <w:lang w:val="de-DE"/>
        </w:rPr>
        <w:t>th</w:t>
      </w:r>
      <w:r w:rsidR="00D17D0D" w:rsidRPr="00A839A2">
        <w:rPr>
          <w:rFonts w:eastAsia="MS Mincho"/>
          <w:b/>
          <w:bCs/>
          <w:sz w:val="24"/>
          <w:lang w:val="de-DE"/>
        </w:rPr>
        <w:t>, 2023</w:t>
      </w:r>
    </w:p>
    <w:p w14:paraId="5B27A1E4" w14:textId="77777777" w:rsidR="00D17D0D" w:rsidRPr="0032334E" w:rsidRDefault="00D17D0D" w:rsidP="004E3B38">
      <w:pPr>
        <w:pStyle w:val="a0"/>
        <w:rPr>
          <w:rFonts w:eastAsia="Yu Mincho"/>
          <w:bCs/>
          <w:sz w:val="24"/>
          <w:lang w:eastAsia="ja-JP"/>
        </w:rPr>
      </w:pPr>
    </w:p>
    <w:p w14:paraId="4E1419F1" w14:textId="651EB01F" w:rsidR="004E3B38" w:rsidRPr="00A839A2" w:rsidRDefault="004E3B38" w:rsidP="004E3B38">
      <w:pPr>
        <w:pStyle w:val="CRCoverPage"/>
        <w:spacing w:afterLines="50" w:line="0" w:lineRule="atLeast"/>
        <w:rPr>
          <w:rFonts w:ascii="Times New Roman" w:eastAsia="SimSun" w:hAnsi="Times New Roman"/>
          <w:b/>
          <w:bCs/>
          <w:sz w:val="24"/>
          <w:lang w:val="en-US" w:eastAsia="zh-CN"/>
        </w:rPr>
      </w:pPr>
      <w:r w:rsidRPr="00A839A2">
        <w:rPr>
          <w:rFonts w:ascii="Times New Roman" w:hAnsi="Times New Roman"/>
          <w:b/>
          <w:bCs/>
          <w:sz w:val="24"/>
          <w:lang w:val="en-US"/>
        </w:rPr>
        <w:t>Agenda item:</w:t>
      </w:r>
      <w:r w:rsidRPr="00A839A2">
        <w:rPr>
          <w:rFonts w:ascii="Times New Roman" w:hAnsi="Times New Roman"/>
          <w:b/>
          <w:bCs/>
          <w:sz w:val="24"/>
          <w:lang w:val="en-US"/>
        </w:rPr>
        <w:tab/>
      </w:r>
      <w:r w:rsidRPr="00A839A2">
        <w:rPr>
          <w:rFonts w:ascii="Times New Roman" w:hAnsi="Times New Roman"/>
          <w:b/>
          <w:bCs/>
          <w:sz w:val="24"/>
          <w:lang w:val="en-US"/>
        </w:rPr>
        <w:tab/>
      </w:r>
      <w:r w:rsidR="00A839A2">
        <w:rPr>
          <w:rFonts w:ascii="Times New Roman" w:hAnsi="Times New Roman"/>
          <w:b/>
          <w:bCs/>
          <w:sz w:val="24"/>
          <w:lang w:val="en-US"/>
        </w:rPr>
        <w:t xml:space="preserve">   </w:t>
      </w:r>
      <w:r w:rsidRPr="00A839A2">
        <w:rPr>
          <w:rFonts w:ascii="Times New Roman" w:eastAsiaTheme="minorEastAsia" w:hAnsi="Times New Roman"/>
          <w:sz w:val="24"/>
          <w:lang w:eastAsia="zh-TW"/>
        </w:rPr>
        <w:t>9.7.1</w:t>
      </w:r>
    </w:p>
    <w:p w14:paraId="74341886" w14:textId="402013D9" w:rsidR="004E3B38" w:rsidRPr="00A839A2" w:rsidRDefault="004E3B38" w:rsidP="004E3B38">
      <w:pPr>
        <w:spacing w:afterLines="50" w:after="120" w:line="0" w:lineRule="atLeast"/>
        <w:rPr>
          <w:rFonts w:eastAsiaTheme="minorEastAsia"/>
          <w:sz w:val="24"/>
          <w:szCs w:val="24"/>
          <w:lang w:eastAsia="zh-TW"/>
        </w:rPr>
      </w:pPr>
      <w:r w:rsidRPr="00A839A2">
        <w:rPr>
          <w:b/>
          <w:sz w:val="24"/>
          <w:szCs w:val="24"/>
        </w:rPr>
        <w:t>Source:</w:t>
      </w:r>
      <w:r w:rsidRPr="00A839A2">
        <w:tab/>
      </w:r>
      <w:r w:rsidRPr="00A839A2">
        <w:tab/>
      </w:r>
      <w:r w:rsidRPr="00A839A2">
        <w:tab/>
      </w:r>
      <w:r w:rsidR="7888DA56" w:rsidRPr="00A839A2">
        <w:t xml:space="preserve">    </w:t>
      </w:r>
      <w:bookmarkStart w:id="2" w:name="OLE_LINK144"/>
      <w:bookmarkStart w:id="3" w:name="OLE_LINK145"/>
      <w:r w:rsidRPr="00A839A2">
        <w:rPr>
          <w:sz w:val="24"/>
          <w:szCs w:val="24"/>
          <w:lang w:eastAsia="zh-TW"/>
        </w:rPr>
        <w:t>FGI</w:t>
      </w:r>
      <w:bookmarkEnd w:id="2"/>
      <w:bookmarkEnd w:id="3"/>
    </w:p>
    <w:p w14:paraId="6CBBE758" w14:textId="77777777" w:rsidR="00EA368A" w:rsidRDefault="004E3B38" w:rsidP="004E3B38">
      <w:pPr>
        <w:tabs>
          <w:tab w:val="left" w:pos="1985"/>
        </w:tabs>
        <w:spacing w:afterLines="50" w:after="120" w:line="0" w:lineRule="atLeast"/>
        <w:ind w:left="2880" w:hanging="2880"/>
        <w:rPr>
          <w:rFonts w:eastAsiaTheme="minorEastAsia"/>
          <w:sz w:val="24"/>
          <w:szCs w:val="24"/>
          <w:lang w:eastAsia="zh-TW"/>
        </w:rPr>
      </w:pPr>
      <w:r w:rsidRPr="00A839A2">
        <w:rPr>
          <w:b/>
          <w:sz w:val="24"/>
          <w:szCs w:val="24"/>
        </w:rPr>
        <w:t>Title:</w:t>
      </w:r>
      <w:r w:rsidR="04169B31" w:rsidRPr="00A839A2">
        <w:rPr>
          <w:b/>
          <w:bCs/>
          <w:sz w:val="24"/>
          <w:szCs w:val="24"/>
        </w:rPr>
        <w:t xml:space="preserve">              </w:t>
      </w:r>
      <w:r w:rsidR="00A839A2">
        <w:rPr>
          <w:b/>
          <w:bCs/>
          <w:sz w:val="24"/>
          <w:szCs w:val="24"/>
        </w:rPr>
        <w:t xml:space="preserve"> </w:t>
      </w:r>
      <w:r w:rsidRPr="00A839A2">
        <w:rPr>
          <w:rFonts w:eastAsiaTheme="minorEastAsia"/>
          <w:sz w:val="24"/>
          <w:szCs w:val="24"/>
          <w:lang w:eastAsia="zh-TW"/>
        </w:rPr>
        <w:t xml:space="preserve">Discussion on </w:t>
      </w:r>
      <w:r w:rsidR="0099190D">
        <w:rPr>
          <w:rFonts w:eastAsiaTheme="minorEastAsia" w:hint="eastAsia"/>
          <w:sz w:val="24"/>
          <w:szCs w:val="24"/>
          <w:lang w:eastAsia="zh-TW"/>
        </w:rPr>
        <w:t xml:space="preserve">TCI </w:t>
      </w:r>
      <w:r w:rsidR="00052B2F">
        <w:rPr>
          <w:rFonts w:eastAsiaTheme="minorEastAsia"/>
          <w:sz w:val="24"/>
          <w:szCs w:val="24"/>
          <w:lang w:eastAsia="zh-TW"/>
        </w:rPr>
        <w:t xml:space="preserve">state </w:t>
      </w:r>
      <w:r w:rsidR="0099190D">
        <w:rPr>
          <w:rFonts w:eastAsiaTheme="minorEastAsia" w:hint="eastAsia"/>
          <w:sz w:val="24"/>
          <w:szCs w:val="24"/>
          <w:lang w:eastAsia="zh-TW"/>
        </w:rPr>
        <w:t>a</w:t>
      </w:r>
      <w:r w:rsidR="0099190D">
        <w:rPr>
          <w:rFonts w:eastAsiaTheme="minorEastAsia"/>
          <w:sz w:val="24"/>
          <w:szCs w:val="24"/>
          <w:lang w:eastAsia="zh-TW"/>
        </w:rPr>
        <w:t xml:space="preserve">nd beam management for </w:t>
      </w:r>
      <w:r w:rsidRPr="00A839A2">
        <w:rPr>
          <w:rFonts w:eastAsiaTheme="minorEastAsia"/>
          <w:sz w:val="24"/>
          <w:szCs w:val="24"/>
          <w:lang w:eastAsia="zh-TW"/>
        </w:rPr>
        <w:t xml:space="preserve">NES spatial </w:t>
      </w:r>
      <w:r w:rsidR="0099190D">
        <w:rPr>
          <w:rFonts w:eastAsiaTheme="minorEastAsia"/>
          <w:sz w:val="24"/>
          <w:szCs w:val="24"/>
          <w:lang w:eastAsia="zh-TW"/>
        </w:rPr>
        <w:t>and</w:t>
      </w:r>
      <w:r w:rsidR="00EA368A">
        <w:rPr>
          <w:rFonts w:eastAsiaTheme="minorEastAsia"/>
          <w:sz w:val="24"/>
          <w:szCs w:val="24"/>
          <w:lang w:eastAsia="zh-TW"/>
        </w:rPr>
        <w:t xml:space="preserve"> </w:t>
      </w:r>
    </w:p>
    <w:p w14:paraId="0D9DD50D" w14:textId="7FA71F24" w:rsidR="004E3B38" w:rsidRPr="00EA368A" w:rsidRDefault="0099190D" w:rsidP="00EA368A">
      <w:pPr>
        <w:tabs>
          <w:tab w:val="left" w:pos="1985"/>
        </w:tabs>
        <w:spacing w:afterLines="50" w:after="120" w:line="0" w:lineRule="atLeast"/>
        <w:ind w:leftChars="100" w:left="200" w:firstLineChars="900" w:firstLine="2160"/>
        <w:rPr>
          <w:rFonts w:eastAsiaTheme="minorEastAsia"/>
          <w:sz w:val="24"/>
          <w:szCs w:val="24"/>
          <w:lang w:eastAsia="zh-TW"/>
        </w:rPr>
      </w:pPr>
      <w:r>
        <w:rPr>
          <w:rFonts w:eastAsiaTheme="minorEastAsia"/>
          <w:sz w:val="24"/>
          <w:szCs w:val="24"/>
          <w:lang w:eastAsia="zh-TW"/>
        </w:rPr>
        <w:t xml:space="preserve">power domain </w:t>
      </w:r>
      <w:r w:rsidR="004E3B38" w:rsidRPr="00A839A2">
        <w:rPr>
          <w:rFonts w:eastAsiaTheme="minorEastAsia"/>
          <w:sz w:val="24"/>
          <w:szCs w:val="24"/>
          <w:lang w:eastAsia="zh-TW"/>
        </w:rPr>
        <w:t>adaptation</w:t>
      </w:r>
    </w:p>
    <w:p w14:paraId="7B031DAC" w14:textId="25FB45C7" w:rsidR="004E3B38" w:rsidRPr="00A839A2" w:rsidRDefault="2D15198F" w:rsidP="3EADACC9">
      <w:pPr>
        <w:spacing w:afterLines="50" w:after="120" w:line="0" w:lineRule="atLeast"/>
        <w:rPr>
          <w:sz w:val="24"/>
          <w:szCs w:val="24"/>
          <w:lang w:eastAsia="zh-CN"/>
        </w:rPr>
      </w:pPr>
      <w:r w:rsidRPr="00A839A2">
        <w:rPr>
          <w:b/>
          <w:bCs/>
          <w:sz w:val="24"/>
          <w:szCs w:val="24"/>
        </w:rPr>
        <w:t>Document for:</w:t>
      </w:r>
      <w:r w:rsidR="004E3B38" w:rsidRPr="00A839A2">
        <w:tab/>
      </w:r>
      <w:r w:rsidRPr="00A839A2">
        <w:rPr>
          <w:sz w:val="24"/>
          <w:szCs w:val="24"/>
        </w:rPr>
        <w:t xml:space="preserve"> </w:t>
      </w:r>
      <w:r w:rsidR="003865DA" w:rsidRPr="00A839A2">
        <w:t xml:space="preserve">   </w:t>
      </w:r>
      <w:r w:rsidRPr="00A839A2">
        <w:rPr>
          <w:sz w:val="24"/>
          <w:szCs w:val="24"/>
        </w:rPr>
        <w:t>Discussion and decision</w:t>
      </w:r>
    </w:p>
    <w:p w14:paraId="41965A67" w14:textId="3E16A6D8" w:rsidR="004E3B38" w:rsidRDefault="08A67257" w:rsidP="3EADACC9">
      <w:pPr>
        <w:pStyle w:val="1"/>
      </w:pPr>
      <w:r>
        <w:t>1.</w:t>
      </w:r>
      <w:r w:rsidR="2D15198F">
        <w:t>Introduction</w:t>
      </w:r>
      <w:bookmarkStart w:id="4" w:name="Proposal_Pattern_Length"/>
    </w:p>
    <w:p w14:paraId="4016F244" w14:textId="65A50D05" w:rsidR="004E3B38" w:rsidRDefault="700328C0" w:rsidP="004E3B38">
      <w:pPr>
        <w:jc w:val="both"/>
        <w:rPr>
          <w:lang w:eastAsia="zh-CN"/>
        </w:rPr>
      </w:pPr>
      <w:r w:rsidRPr="3EADACC9">
        <w:rPr>
          <w:lang w:eastAsia="zh-CN"/>
        </w:rPr>
        <w:t xml:space="preserve">One of the main objectives for RAN1 is to standardize enhancements related to supporting spatial and power domain adaptation that conserve network energy. In this document, we discuss the potential network energy saving  </w:t>
      </w:r>
      <w:r w:rsidR="3D6DEA20" w:rsidRPr="3EADACC9">
        <w:rPr>
          <w:lang w:eastAsia="zh-CN"/>
        </w:rPr>
        <w:t xml:space="preserve">mechanism about </w:t>
      </w:r>
      <w:r w:rsidR="00757E6A">
        <w:rPr>
          <w:lang w:eastAsia="zh-CN"/>
        </w:rPr>
        <w:t>TCI state and beam management</w:t>
      </w:r>
      <w:r w:rsidRPr="3EADACC9">
        <w:rPr>
          <w:lang w:eastAsia="zh-CN"/>
        </w:rPr>
        <w:t>.</w:t>
      </w:r>
    </w:p>
    <w:p w14:paraId="44FC3418" w14:textId="77777777" w:rsidR="004E3B38" w:rsidRPr="00B92B27" w:rsidRDefault="004E3B38" w:rsidP="004E3B38">
      <w:pPr>
        <w:rPr>
          <w:lang w:val="en-US" w:eastAsia="x-none"/>
        </w:rPr>
      </w:pPr>
      <w:bookmarkStart w:id="5" w:name="_Hlk133920012"/>
      <w:bookmarkEnd w:id="5"/>
    </w:p>
    <w:p w14:paraId="1A67549D" w14:textId="21A65AC0" w:rsidR="004E3B38" w:rsidRPr="00AD51DE" w:rsidRDefault="3E13CF2E" w:rsidP="004E3B38">
      <w:pPr>
        <w:pStyle w:val="1"/>
      </w:pPr>
      <w:r>
        <w:t>2.</w:t>
      </w:r>
      <w:r w:rsidR="2D15198F">
        <w:t>Discussion</w:t>
      </w:r>
    </w:p>
    <w:p w14:paraId="0925C0FD" w14:textId="02C1D0ED" w:rsidR="004E3B38" w:rsidRPr="00164E1A" w:rsidRDefault="2EAF3CB2" w:rsidP="004E3B38">
      <w:pPr>
        <w:pStyle w:val="2"/>
        <w:rPr>
          <w:lang w:eastAsia="zh-TW"/>
        </w:rPr>
      </w:pPr>
      <w:bookmarkStart w:id="6" w:name="OLE_LINK342"/>
      <w:bookmarkStart w:id="7" w:name="OLE_LINK343"/>
      <w:r>
        <w:t xml:space="preserve">2.1 </w:t>
      </w:r>
      <w:r w:rsidR="0091360C" w:rsidRPr="0091360C">
        <w:rPr>
          <w:rStyle w:val="cf01"/>
          <w:rFonts w:ascii="Arial" w:hAnsi="Arial" w:cs="Arial" w:hint="default"/>
          <w:sz w:val="32"/>
          <w:szCs w:val="32"/>
        </w:rPr>
        <w:t>TCI configuration enhancement</w:t>
      </w:r>
    </w:p>
    <w:tbl>
      <w:tblPr>
        <w:tblStyle w:val="af"/>
        <w:tblW w:w="0" w:type="auto"/>
        <w:tblLayout w:type="fixed"/>
        <w:tblLook w:val="04A0" w:firstRow="1" w:lastRow="0" w:firstColumn="1" w:lastColumn="0" w:noHBand="0" w:noVBand="1"/>
      </w:tblPr>
      <w:tblGrid>
        <w:gridCol w:w="9345"/>
      </w:tblGrid>
      <w:tr w:rsidR="69CEEF19" w14:paraId="5B537591" w14:textId="77777777" w:rsidTr="3EADACC9">
        <w:trPr>
          <w:trHeight w:val="300"/>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26E63EF3" w14:textId="6DAEBD55" w:rsidR="00B96830" w:rsidRPr="0032334E" w:rsidRDefault="00B96830" w:rsidP="00B96830">
            <w:pPr>
              <w:jc w:val="both"/>
              <w:rPr>
                <w:b/>
                <w:bCs/>
                <w:sz w:val="22"/>
                <w:szCs w:val="22"/>
                <w:lang w:eastAsia="x-none"/>
              </w:rPr>
            </w:pPr>
            <w:r w:rsidRPr="0032334E">
              <w:rPr>
                <w:b/>
                <w:bCs/>
                <w:sz w:val="22"/>
                <w:szCs w:val="22"/>
                <w:lang w:eastAsia="x-none"/>
              </w:rPr>
              <w:t>Agreement</w:t>
            </w:r>
            <w:r>
              <w:rPr>
                <w:rFonts w:asciiTheme="minorEastAsia" w:eastAsiaTheme="minorEastAsia" w:hAnsiTheme="minorEastAsia" w:hint="eastAsia"/>
                <w:b/>
                <w:bCs/>
                <w:sz w:val="22"/>
                <w:szCs w:val="22"/>
                <w:lang w:eastAsia="zh-TW"/>
              </w:rPr>
              <w:t xml:space="preserve"> </w:t>
            </w:r>
            <w:r>
              <w:rPr>
                <w:rFonts w:eastAsiaTheme="minorEastAsia" w:hint="eastAsia"/>
                <w:b/>
                <w:bCs/>
                <w:sz w:val="22"/>
                <w:szCs w:val="22"/>
                <w:lang w:eastAsia="zh-TW"/>
              </w:rPr>
              <w:t>i</w:t>
            </w:r>
            <w:r>
              <w:rPr>
                <w:rFonts w:eastAsiaTheme="minorEastAsia"/>
                <w:b/>
                <w:bCs/>
                <w:sz w:val="22"/>
                <w:szCs w:val="22"/>
                <w:lang w:eastAsia="zh-TW"/>
              </w:rPr>
              <w:t>n RAN 1 #113</w:t>
            </w:r>
            <w:r w:rsidRPr="0032334E">
              <w:rPr>
                <w:b/>
                <w:bCs/>
                <w:sz w:val="22"/>
                <w:szCs w:val="22"/>
                <w:lang w:eastAsia="x-none"/>
              </w:rPr>
              <w:t>:</w:t>
            </w:r>
          </w:p>
          <w:p w14:paraId="3064A43F" w14:textId="77777777" w:rsidR="0091360C" w:rsidRPr="0091360C" w:rsidRDefault="0091360C" w:rsidP="0091360C">
            <w:pPr>
              <w:pStyle w:val="pf0"/>
              <w:rPr>
                <w:rFonts w:ascii="Arial" w:hAnsi="Arial" w:cs="Arial"/>
                <w:sz w:val="20"/>
                <w:szCs w:val="20"/>
              </w:rPr>
            </w:pPr>
            <w:r w:rsidRPr="0091360C">
              <w:rPr>
                <w:rStyle w:val="cf01"/>
                <w:rFonts w:ascii="Arial" w:hAnsi="Arial" w:cs="Arial" w:hint="default"/>
                <w:sz w:val="20"/>
                <w:szCs w:val="20"/>
              </w:rPr>
              <w:t>Downselect one of the following for TCI configuration enhancement in RAN1#114</w:t>
            </w:r>
          </w:p>
          <w:p w14:paraId="1FFDCE9E" w14:textId="77777777" w:rsidR="0091360C" w:rsidRPr="0091360C" w:rsidRDefault="0091360C" w:rsidP="0091360C">
            <w:pPr>
              <w:pStyle w:val="pf0"/>
              <w:rPr>
                <w:rFonts w:ascii="Arial" w:hAnsi="Arial" w:cs="Arial"/>
                <w:sz w:val="20"/>
                <w:szCs w:val="20"/>
              </w:rPr>
            </w:pPr>
            <w:r w:rsidRPr="0091360C">
              <w:rPr>
                <w:rStyle w:val="cf01"/>
                <w:rFonts w:ascii="Arial" w:hAnsi="Arial" w:cs="Arial" w:hint="default"/>
                <w:sz w:val="20"/>
                <w:szCs w:val="20"/>
              </w:rPr>
              <w:t>Method 1: Configure multiple candidate CSI-RS resources as reference signal for QCL information or for spatial relation information, and switch one of them based on L1/L2 signaling</w:t>
            </w:r>
          </w:p>
          <w:p w14:paraId="66EC530C" w14:textId="77777777" w:rsidR="0091360C" w:rsidRPr="0091360C" w:rsidRDefault="0091360C" w:rsidP="0091360C">
            <w:pPr>
              <w:pStyle w:val="pf0"/>
              <w:rPr>
                <w:rFonts w:ascii="Arial" w:hAnsi="Arial" w:cs="Arial"/>
                <w:sz w:val="20"/>
                <w:szCs w:val="20"/>
              </w:rPr>
            </w:pPr>
            <w:r w:rsidRPr="0091360C">
              <w:rPr>
                <w:rStyle w:val="cf01"/>
                <w:rFonts w:ascii="Arial" w:hAnsi="Arial" w:cs="Arial" w:hint="default"/>
                <w:sz w:val="20"/>
                <w:szCs w:val="20"/>
              </w:rPr>
              <w:t>Method 2: Configure multiple candidate sets of TCI state(s) associated with DL/UL signal/channel and switch one of them based on L1/L2 signaling</w:t>
            </w:r>
          </w:p>
          <w:p w14:paraId="1E06A19E" w14:textId="64CA3886" w:rsidR="69CEEF19" w:rsidRPr="0091360C" w:rsidRDefault="0091360C" w:rsidP="0091360C">
            <w:pPr>
              <w:pStyle w:val="pf0"/>
              <w:rPr>
                <w:rFonts w:ascii="Arial" w:hAnsi="Arial" w:cs="Arial"/>
                <w:sz w:val="20"/>
                <w:szCs w:val="20"/>
              </w:rPr>
            </w:pPr>
            <w:r w:rsidRPr="0091360C">
              <w:rPr>
                <w:rStyle w:val="cf01"/>
                <w:rFonts w:ascii="Arial" w:hAnsi="Arial" w:cs="Arial" w:hint="default"/>
                <w:sz w:val="20"/>
                <w:szCs w:val="20"/>
              </w:rPr>
              <w:t>Method 3: No further work on TCI configuration enhancement</w:t>
            </w:r>
          </w:p>
        </w:tc>
      </w:tr>
    </w:tbl>
    <w:p w14:paraId="3BC8EC2A" w14:textId="2D688134" w:rsidR="467CD912" w:rsidRDefault="467CD912" w:rsidP="467CD912">
      <w:pPr>
        <w:jc w:val="both"/>
      </w:pPr>
    </w:p>
    <w:p w14:paraId="3CE7EDDB" w14:textId="4B0DCCBB" w:rsidR="00D47769" w:rsidRDefault="00D47769" w:rsidP="00D47769">
      <w:pPr>
        <w:overflowPunct w:val="0"/>
        <w:autoSpaceDE w:val="0"/>
        <w:autoSpaceDN w:val="0"/>
        <w:adjustRightInd w:val="0"/>
        <w:spacing w:after="120"/>
        <w:textAlignment w:val="baseline"/>
        <w:rPr>
          <w:rFonts w:cstheme="minorHAnsi"/>
          <w:color w:val="000000" w:themeColor="text1"/>
          <w:sz w:val="22"/>
        </w:rPr>
      </w:pPr>
      <w:r w:rsidRPr="0029568D">
        <w:rPr>
          <w:rFonts w:cstheme="minorHAnsi"/>
          <w:color w:val="000000" w:themeColor="text1"/>
          <w:sz w:val="22"/>
        </w:rPr>
        <w:t xml:space="preserve">For NES conditions that the network may need the specific QCL relationship indication of spatial pattern of two antenna ports. In one </w:t>
      </w:r>
      <w:r w:rsidR="002B65AF">
        <w:rPr>
          <w:rFonts w:eastAsiaTheme="minorEastAsia" w:cstheme="minorHAnsi" w:hint="eastAsia"/>
          <w:color w:val="000000" w:themeColor="text1"/>
          <w:sz w:val="22"/>
          <w:lang w:eastAsia="zh-TW"/>
        </w:rPr>
        <w:t>c</w:t>
      </w:r>
      <w:r w:rsidR="002B65AF">
        <w:rPr>
          <w:rFonts w:eastAsiaTheme="minorEastAsia" w:cstheme="minorHAnsi"/>
          <w:color w:val="000000" w:themeColor="text1"/>
          <w:sz w:val="22"/>
          <w:lang w:eastAsia="zh-TW"/>
        </w:rPr>
        <w:t>ondition</w:t>
      </w:r>
      <w:r>
        <w:rPr>
          <w:rFonts w:cstheme="minorHAnsi"/>
          <w:color w:val="000000" w:themeColor="text1"/>
          <w:sz w:val="22"/>
        </w:rPr>
        <w:t>, there may be candidate TCI states</w:t>
      </w:r>
      <w:r w:rsidR="0032334E">
        <w:rPr>
          <w:rFonts w:cstheme="minorHAnsi"/>
          <w:color w:val="000000" w:themeColor="text1"/>
          <w:sz w:val="22"/>
        </w:rPr>
        <w:t xml:space="preserve"> of Method 2</w:t>
      </w:r>
      <w:r>
        <w:rPr>
          <w:rFonts w:cstheme="minorHAnsi"/>
          <w:color w:val="000000" w:themeColor="text1"/>
          <w:sz w:val="22"/>
        </w:rPr>
        <w:t xml:space="preserve"> as in Figure </w:t>
      </w:r>
      <w:r w:rsidR="00816987">
        <w:rPr>
          <w:rFonts w:cstheme="minorHAnsi"/>
          <w:color w:val="000000" w:themeColor="text1"/>
          <w:sz w:val="22"/>
        </w:rPr>
        <w:t>1</w:t>
      </w:r>
      <w:r>
        <w:rPr>
          <w:rFonts w:cstheme="minorHAnsi"/>
          <w:color w:val="000000" w:themeColor="text1"/>
          <w:sz w:val="22"/>
        </w:rPr>
        <w:t>. The candidate TCI state may comprise of different referenceSignal and different qcl-Type. When</w:t>
      </w:r>
      <w:r>
        <w:rPr>
          <w:rFonts w:cstheme="minorHAnsi" w:hint="eastAsia"/>
          <w:color w:val="000000" w:themeColor="text1"/>
          <w:sz w:val="22"/>
        </w:rPr>
        <w:t>/</w:t>
      </w:r>
      <w:r>
        <w:rPr>
          <w:rFonts w:cstheme="minorHAnsi"/>
          <w:color w:val="000000" w:themeColor="text1"/>
          <w:sz w:val="22"/>
        </w:rPr>
        <w:t xml:space="preserve">After the NES adaptation is applied, there may be a need of L1/L2 signaling to further indicate the candidate TCI state. For example, there may be original referencesSignal csi-rs k and qcl-TypeA in TCI stateId n. The network may preconfigure the candidate TCI state with stateId n+1 comprised of referencesSignals csi-rs k+1 and qcl-TypeB. The network may also preconfigure another the candidate TCI state with stateId n+2 comprised of referencesSignal csi-rs k+2 and qcl-TypeC. </w:t>
      </w:r>
    </w:p>
    <w:p w14:paraId="75F1BEF4" w14:textId="56379A70" w:rsidR="00816987" w:rsidRDefault="00816987" w:rsidP="00D47769">
      <w:pPr>
        <w:overflowPunct w:val="0"/>
        <w:autoSpaceDE w:val="0"/>
        <w:autoSpaceDN w:val="0"/>
        <w:adjustRightInd w:val="0"/>
        <w:spacing w:after="120"/>
        <w:textAlignment w:val="baseline"/>
        <w:rPr>
          <w:rFonts w:cstheme="minorHAnsi"/>
          <w:color w:val="000000" w:themeColor="text1"/>
          <w:sz w:val="22"/>
        </w:rPr>
      </w:pPr>
      <w:r w:rsidRPr="005C6DB4">
        <w:rPr>
          <w:rFonts w:ascii="Calibri" w:eastAsia="新細明體" w:hAnsi="Calibri"/>
          <w:noProof/>
          <w:sz w:val="22"/>
        </w:rPr>
        <w:lastRenderedPageBreak/>
        <w:drawing>
          <wp:inline distT="0" distB="0" distL="0" distR="0" wp14:anchorId="2E2CA802" wp14:editId="02362F18">
            <wp:extent cx="5274310" cy="2258695"/>
            <wp:effectExtent l="0" t="0" r="2540" b="8255"/>
            <wp:docPr id="920768988" name="図 920768988" descr="一張含有 文字, 字型, 螢幕擷取畫面, 筆跡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768988" name="図 920768988" descr="一張含有 文字, 字型, 螢幕擷取畫面, 筆跡 的圖片&#10;&#10;自動產生的描述"/>
                    <pic:cNvPicPr/>
                  </pic:nvPicPr>
                  <pic:blipFill>
                    <a:blip r:embed="rId10"/>
                    <a:stretch>
                      <a:fillRect/>
                    </a:stretch>
                  </pic:blipFill>
                  <pic:spPr>
                    <a:xfrm>
                      <a:off x="0" y="0"/>
                      <a:ext cx="5274310" cy="2258695"/>
                    </a:xfrm>
                    <a:prstGeom prst="rect">
                      <a:avLst/>
                    </a:prstGeom>
                  </pic:spPr>
                </pic:pic>
              </a:graphicData>
            </a:graphic>
          </wp:inline>
        </w:drawing>
      </w:r>
    </w:p>
    <w:p w14:paraId="4F5F1A6D" w14:textId="141DFD9F" w:rsidR="00816987" w:rsidRPr="00816987" w:rsidRDefault="00816987" w:rsidP="00D47769">
      <w:pPr>
        <w:overflowPunct w:val="0"/>
        <w:autoSpaceDE w:val="0"/>
        <w:autoSpaceDN w:val="0"/>
        <w:adjustRightInd w:val="0"/>
        <w:spacing w:after="120"/>
        <w:textAlignment w:val="baseline"/>
        <w:rPr>
          <w:rFonts w:eastAsiaTheme="minorEastAsia" w:cstheme="minorHAnsi"/>
          <w:color w:val="000000" w:themeColor="text1"/>
          <w:sz w:val="22"/>
          <w:lang w:eastAsia="zh-TW"/>
        </w:rPr>
      </w:pPr>
      <w:r>
        <w:rPr>
          <w:rFonts w:eastAsiaTheme="minorEastAsia" w:cstheme="minorHAnsi" w:hint="eastAsia"/>
          <w:color w:val="000000" w:themeColor="text1"/>
          <w:sz w:val="22"/>
          <w:lang w:eastAsia="zh-TW"/>
        </w:rPr>
        <w:t xml:space="preserve"> </w:t>
      </w:r>
      <w:r>
        <w:rPr>
          <w:rFonts w:eastAsiaTheme="minorEastAsia" w:cstheme="minorHAnsi"/>
          <w:color w:val="000000" w:themeColor="text1"/>
          <w:sz w:val="22"/>
          <w:lang w:eastAsia="zh-TW"/>
        </w:rPr>
        <w:t xml:space="preserve">                              Figure 1</w:t>
      </w:r>
    </w:p>
    <w:p w14:paraId="47830B4C" w14:textId="38E8ABB5" w:rsidR="004E3B38" w:rsidRPr="0036602D" w:rsidRDefault="00D47769" w:rsidP="0036602D">
      <w:pPr>
        <w:overflowPunct w:val="0"/>
        <w:autoSpaceDE w:val="0"/>
        <w:autoSpaceDN w:val="0"/>
        <w:adjustRightInd w:val="0"/>
        <w:spacing w:after="120"/>
        <w:textAlignment w:val="baseline"/>
        <w:rPr>
          <w:rFonts w:cstheme="minorHAnsi"/>
          <w:color w:val="000000" w:themeColor="text1"/>
          <w:sz w:val="22"/>
        </w:rPr>
      </w:pPr>
      <w:r>
        <w:rPr>
          <w:rFonts w:cstheme="minorHAnsi"/>
          <w:color w:val="000000" w:themeColor="text1"/>
          <w:sz w:val="22"/>
        </w:rPr>
        <w:t xml:space="preserve">The signaling overhead of this </w:t>
      </w:r>
      <w:r w:rsidR="00D435DE">
        <w:rPr>
          <w:rFonts w:cstheme="minorHAnsi"/>
          <w:b/>
          <w:bCs/>
          <w:color w:val="000000" w:themeColor="text1"/>
          <w:sz w:val="22"/>
        </w:rPr>
        <w:t>method 2</w:t>
      </w:r>
      <w:r>
        <w:rPr>
          <w:rFonts w:cstheme="minorHAnsi"/>
          <w:color w:val="000000" w:themeColor="text1"/>
          <w:sz w:val="22"/>
        </w:rPr>
        <w:t xml:space="preserve"> is lower than the </w:t>
      </w:r>
      <w:r w:rsidR="00D435DE">
        <w:rPr>
          <w:rFonts w:cstheme="minorHAnsi"/>
          <w:b/>
          <w:bCs/>
          <w:color w:val="000000" w:themeColor="text1"/>
          <w:sz w:val="22"/>
        </w:rPr>
        <w:t xml:space="preserve">method </w:t>
      </w:r>
      <w:r>
        <w:rPr>
          <w:rFonts w:cstheme="minorHAnsi"/>
          <w:b/>
          <w:bCs/>
          <w:color w:val="000000"/>
          <w:sz w:val="22"/>
        </w:rPr>
        <w:t>1</w:t>
      </w:r>
      <w:r w:rsidRPr="00903333">
        <w:rPr>
          <w:rFonts w:cstheme="minorHAnsi"/>
          <w:color w:val="000000"/>
          <w:sz w:val="22"/>
        </w:rPr>
        <w:t xml:space="preserve"> </w:t>
      </w:r>
      <w:r>
        <w:rPr>
          <w:rFonts w:cstheme="minorHAnsi"/>
          <w:color w:val="000000"/>
          <w:sz w:val="22"/>
        </w:rPr>
        <w:t xml:space="preserve">as this framework does not need to further indicate the </w:t>
      </w:r>
      <w:r w:rsidR="00431EE1">
        <w:rPr>
          <w:rFonts w:cstheme="minorHAnsi"/>
          <w:color w:val="000000"/>
          <w:sz w:val="22"/>
        </w:rPr>
        <w:t>candidate reference signal</w:t>
      </w:r>
      <w:r>
        <w:rPr>
          <w:rFonts w:cstheme="minorHAnsi"/>
          <w:color w:val="000000"/>
          <w:sz w:val="22"/>
        </w:rPr>
        <w:t xml:space="preserve"> in the TCI state</w:t>
      </w:r>
      <w:r w:rsidR="0026711E">
        <w:rPr>
          <w:rFonts w:cstheme="minorHAnsi"/>
          <w:color w:val="000000"/>
          <w:sz w:val="22"/>
        </w:rPr>
        <w:t xml:space="preserve">. Furthermore, </w:t>
      </w:r>
      <w:r w:rsidR="00F2271E">
        <w:rPr>
          <w:rFonts w:cstheme="minorHAnsi"/>
          <w:b/>
          <w:bCs/>
          <w:color w:val="000000" w:themeColor="text1"/>
          <w:sz w:val="22"/>
        </w:rPr>
        <w:t xml:space="preserve">method 2 </w:t>
      </w:r>
      <w:r w:rsidR="00F2271E" w:rsidRPr="00F2271E">
        <w:rPr>
          <w:rFonts w:cstheme="minorHAnsi"/>
          <w:color w:val="000000" w:themeColor="text1"/>
          <w:sz w:val="22"/>
        </w:rPr>
        <w:t>may</w:t>
      </w:r>
      <w:r w:rsidRPr="00F2271E">
        <w:rPr>
          <w:rFonts w:cstheme="minorHAnsi"/>
          <w:color w:val="000000" w:themeColor="text1"/>
          <w:sz w:val="22"/>
        </w:rPr>
        <w:t xml:space="preserve"> </w:t>
      </w:r>
      <w:r w:rsidR="00F2271E">
        <w:rPr>
          <w:rFonts w:cstheme="minorHAnsi"/>
          <w:color w:val="000000" w:themeColor="text1"/>
          <w:sz w:val="22"/>
        </w:rPr>
        <w:t>be more compliant to original TCI state framework.</w:t>
      </w:r>
    </w:p>
    <w:bookmarkEnd w:id="6"/>
    <w:bookmarkEnd w:id="7"/>
    <w:p w14:paraId="72D22998" w14:textId="77777777" w:rsidR="004E3B38" w:rsidRPr="00C159DB" w:rsidRDefault="004E3B38" w:rsidP="004E3B38">
      <w:pPr>
        <w:rPr>
          <w:b/>
          <w:bCs/>
          <w:sz w:val="2"/>
          <w:szCs w:val="2"/>
          <w:lang w:eastAsia="zh-TW"/>
        </w:rPr>
      </w:pPr>
    </w:p>
    <w:p w14:paraId="25D8E4B0" w14:textId="7341FC93" w:rsidR="00227195" w:rsidRPr="00E91E7B" w:rsidRDefault="00227195" w:rsidP="00227195">
      <w:pPr>
        <w:pStyle w:val="Proposal"/>
      </w:pPr>
      <w:r w:rsidRPr="00A13677">
        <w:t xml:space="preserve">Support </w:t>
      </w:r>
      <w:r>
        <w:t>c</w:t>
      </w:r>
      <w:r w:rsidRPr="00227195">
        <w:t>onfigur</w:t>
      </w:r>
      <w:r>
        <w:t>ing</w:t>
      </w:r>
      <w:r w:rsidRPr="00227195">
        <w:t xml:space="preserve"> multiple candidate sets of TCI state(s) associated with DL/UL signal/channel and switch one of them based on L1/L2 signaling</w:t>
      </w:r>
    </w:p>
    <w:p w14:paraId="681FC517" w14:textId="77777777" w:rsidR="00227195" w:rsidRPr="00227195" w:rsidRDefault="00227195" w:rsidP="004E3B38">
      <w:pPr>
        <w:rPr>
          <w:b/>
          <w:bCs/>
          <w:lang w:val="en-US" w:eastAsia="zh-TW"/>
        </w:rPr>
      </w:pPr>
    </w:p>
    <w:p w14:paraId="298F23C8" w14:textId="77777777" w:rsidR="004E3B38" w:rsidRPr="00227195" w:rsidRDefault="004E3B38" w:rsidP="004E3B38">
      <w:pPr>
        <w:spacing w:afterLines="50" w:after="120" w:line="0" w:lineRule="atLeast"/>
        <w:jc w:val="both"/>
        <w:rPr>
          <w:lang w:val="en-US" w:eastAsia="zh-TW"/>
        </w:rPr>
      </w:pPr>
    </w:p>
    <w:p w14:paraId="735C7257" w14:textId="086DDD2C" w:rsidR="004E3B38" w:rsidRDefault="244CAEEC" w:rsidP="00E27806">
      <w:pPr>
        <w:pStyle w:val="2"/>
      </w:pPr>
      <w:r>
        <w:t xml:space="preserve">2.2 </w:t>
      </w:r>
      <w:r w:rsidR="00D47769">
        <w:t xml:space="preserve">Beam Management enhancement </w:t>
      </w:r>
    </w:p>
    <w:tbl>
      <w:tblPr>
        <w:tblStyle w:val="af"/>
        <w:tblW w:w="9345" w:type="dxa"/>
        <w:tblLayout w:type="fixed"/>
        <w:tblLook w:val="04A0" w:firstRow="1" w:lastRow="0" w:firstColumn="1" w:lastColumn="0" w:noHBand="0" w:noVBand="1"/>
      </w:tblPr>
      <w:tblGrid>
        <w:gridCol w:w="9345"/>
      </w:tblGrid>
      <w:tr w:rsidR="53DD2A9C" w14:paraId="590669A2" w14:textId="77777777" w:rsidTr="00D47769">
        <w:trPr>
          <w:trHeight w:val="300"/>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5CB508E1" w14:textId="4DE6B623" w:rsidR="00B96830" w:rsidRPr="00B96830" w:rsidRDefault="00B96830" w:rsidP="00B96830">
            <w:pPr>
              <w:jc w:val="both"/>
              <w:rPr>
                <w:b/>
                <w:bCs/>
                <w:sz w:val="22"/>
                <w:szCs w:val="22"/>
                <w:lang w:eastAsia="x-none"/>
              </w:rPr>
            </w:pPr>
            <w:r w:rsidRPr="0032334E">
              <w:rPr>
                <w:b/>
                <w:bCs/>
                <w:sz w:val="22"/>
                <w:szCs w:val="22"/>
                <w:lang w:eastAsia="x-none"/>
              </w:rPr>
              <w:t>Agreement</w:t>
            </w:r>
            <w:r>
              <w:rPr>
                <w:rFonts w:asciiTheme="minorEastAsia" w:eastAsiaTheme="minorEastAsia" w:hAnsiTheme="minorEastAsia" w:hint="eastAsia"/>
                <w:b/>
                <w:bCs/>
                <w:sz w:val="22"/>
                <w:szCs w:val="22"/>
                <w:lang w:eastAsia="zh-TW"/>
              </w:rPr>
              <w:t xml:space="preserve"> </w:t>
            </w:r>
            <w:r>
              <w:rPr>
                <w:rFonts w:eastAsiaTheme="minorEastAsia" w:hint="eastAsia"/>
                <w:b/>
                <w:bCs/>
                <w:sz w:val="22"/>
                <w:szCs w:val="22"/>
                <w:lang w:eastAsia="zh-TW"/>
              </w:rPr>
              <w:t>i</w:t>
            </w:r>
            <w:r>
              <w:rPr>
                <w:rFonts w:eastAsiaTheme="minorEastAsia"/>
                <w:b/>
                <w:bCs/>
                <w:sz w:val="22"/>
                <w:szCs w:val="22"/>
                <w:lang w:eastAsia="zh-TW"/>
              </w:rPr>
              <w:t>n RAN 1 #113</w:t>
            </w:r>
            <w:r w:rsidRPr="0032334E">
              <w:rPr>
                <w:b/>
                <w:bCs/>
                <w:sz w:val="22"/>
                <w:szCs w:val="22"/>
                <w:lang w:eastAsia="x-none"/>
              </w:rPr>
              <w:t>:</w:t>
            </w:r>
          </w:p>
          <w:p w14:paraId="6C05EAC2" w14:textId="2F835733" w:rsidR="0091360C" w:rsidRPr="0091360C" w:rsidRDefault="0091360C" w:rsidP="0091360C">
            <w:pPr>
              <w:rPr>
                <w:rFonts w:ascii="Arial" w:eastAsia="Times New Roman" w:hAnsi="Arial" w:cs="Arial"/>
                <w:color w:val="000000" w:themeColor="text1"/>
                <w:sz w:val="22"/>
                <w:szCs w:val="22"/>
                <w:lang w:val="en-US"/>
              </w:rPr>
            </w:pPr>
            <w:r w:rsidRPr="0091360C">
              <w:rPr>
                <w:rFonts w:ascii="Arial" w:eastAsia="Times New Roman" w:hAnsi="Arial" w:cs="Arial"/>
                <w:color w:val="000000" w:themeColor="text1"/>
                <w:sz w:val="22"/>
                <w:szCs w:val="22"/>
              </w:rPr>
              <w:t>Do</w:t>
            </w:r>
            <w:r w:rsidRPr="0091360C">
              <w:rPr>
                <w:rFonts w:ascii="Arial" w:eastAsia="Times New Roman" w:hAnsi="Arial" w:cs="Arial"/>
                <w:color w:val="000000" w:themeColor="text1"/>
                <w:sz w:val="22"/>
                <w:szCs w:val="22"/>
                <w:lang w:val="en-US"/>
              </w:rPr>
              <w:t>wnselect one of the following for BM enhancements in RAN1#114</w:t>
            </w:r>
          </w:p>
          <w:p w14:paraId="3A0C0FF3" w14:textId="68F7AD83" w:rsidR="0091360C" w:rsidRPr="0091360C" w:rsidRDefault="0091360C" w:rsidP="00BB04A3">
            <w:pPr>
              <w:rPr>
                <w:rFonts w:ascii="Arial" w:eastAsia="Times New Roman" w:hAnsi="Arial" w:cs="Arial"/>
                <w:color w:val="000000" w:themeColor="text1"/>
                <w:sz w:val="22"/>
                <w:szCs w:val="22"/>
                <w:lang w:val="en-US"/>
              </w:rPr>
            </w:pPr>
            <w:r w:rsidRPr="0091360C">
              <w:rPr>
                <w:rFonts w:ascii="Arial" w:eastAsia="Times New Roman" w:hAnsi="Arial" w:cs="Arial"/>
                <w:color w:val="000000" w:themeColor="text1"/>
                <w:sz w:val="22"/>
                <w:szCs w:val="22"/>
                <w:lang w:val="en-US"/>
              </w:rPr>
              <w:t>Case 1: Support scaling the threshold of beam failure detection and threshold of candidate beam identification for power domain network energy saving</w:t>
            </w:r>
          </w:p>
          <w:p w14:paraId="7BCCB52A" w14:textId="00C85A94" w:rsidR="0091360C" w:rsidRPr="0091360C" w:rsidRDefault="0091360C" w:rsidP="00BB04A3">
            <w:pPr>
              <w:rPr>
                <w:rFonts w:ascii="Arial" w:eastAsia="Times New Roman" w:hAnsi="Arial" w:cs="Arial"/>
                <w:color w:val="000000" w:themeColor="text1"/>
                <w:sz w:val="22"/>
                <w:szCs w:val="22"/>
                <w:lang w:val="en-US"/>
              </w:rPr>
            </w:pPr>
            <w:r w:rsidRPr="0091360C">
              <w:rPr>
                <w:rFonts w:ascii="Arial" w:eastAsia="Times New Roman" w:hAnsi="Arial" w:cs="Arial"/>
                <w:color w:val="000000" w:themeColor="text1"/>
                <w:sz w:val="22"/>
                <w:szCs w:val="22"/>
                <w:lang w:val="en-US"/>
              </w:rPr>
              <w:t>Case 2: Support UE to send hypothetical beam failure and/or radio link failure (RLF) reports for the indicated hypothetical power offset values.</w:t>
            </w:r>
          </w:p>
          <w:p w14:paraId="4D002837" w14:textId="21478708" w:rsidR="0091360C" w:rsidRPr="0091360C" w:rsidRDefault="0091360C" w:rsidP="00BB04A3">
            <w:pPr>
              <w:rPr>
                <w:rFonts w:eastAsia="Times New Roman"/>
                <w:color w:val="000000" w:themeColor="text1"/>
                <w:lang w:val="en-US"/>
              </w:rPr>
            </w:pPr>
            <w:r w:rsidRPr="0091360C">
              <w:rPr>
                <w:rFonts w:ascii="Arial" w:eastAsia="Times New Roman" w:hAnsi="Arial" w:cs="Arial"/>
                <w:color w:val="000000" w:themeColor="text1"/>
                <w:sz w:val="22"/>
                <w:szCs w:val="22"/>
                <w:lang w:val="en-US"/>
              </w:rPr>
              <w:t>Case 3: No further work on BM enhancements</w:t>
            </w:r>
          </w:p>
        </w:tc>
      </w:tr>
    </w:tbl>
    <w:p w14:paraId="33AE279A" w14:textId="6DC0827D" w:rsidR="004E3B38" w:rsidRPr="005B0AF2" w:rsidRDefault="00D47769" w:rsidP="005B0AF2">
      <w:pPr>
        <w:overflowPunct w:val="0"/>
        <w:autoSpaceDE w:val="0"/>
        <w:autoSpaceDN w:val="0"/>
        <w:adjustRightInd w:val="0"/>
        <w:spacing w:after="120"/>
        <w:jc w:val="both"/>
        <w:textAlignment w:val="baseline"/>
        <w:rPr>
          <w:color w:val="000000"/>
          <w:sz w:val="22"/>
        </w:rPr>
      </w:pPr>
      <w:r w:rsidRPr="00DC6111">
        <w:rPr>
          <w:color w:val="000000"/>
          <w:sz w:val="22"/>
        </w:rPr>
        <w:t xml:space="preserve">UE </w:t>
      </w:r>
      <w:r>
        <w:rPr>
          <w:color w:val="000000"/>
          <w:sz w:val="22"/>
        </w:rPr>
        <w:t xml:space="preserve">may be supported </w:t>
      </w:r>
      <w:r w:rsidRPr="00DC6111">
        <w:rPr>
          <w:color w:val="000000"/>
          <w:sz w:val="22"/>
        </w:rPr>
        <w:t>to send hypothetical beam failure and/or radio link failure (RLF) reports for the indicated hypothetical power offset values.</w:t>
      </w:r>
      <w:r w:rsidR="00E02896">
        <w:rPr>
          <w:rFonts w:asciiTheme="minorEastAsia" w:eastAsiaTheme="minorEastAsia" w:hAnsiTheme="minorEastAsia" w:hint="eastAsia"/>
          <w:color w:val="000000"/>
          <w:sz w:val="22"/>
          <w:lang w:eastAsia="zh-TW"/>
        </w:rPr>
        <w:t xml:space="preserve"> </w:t>
      </w:r>
      <w:r>
        <w:rPr>
          <w:color w:val="000000"/>
          <w:sz w:val="22"/>
        </w:rPr>
        <w:t>Before</w:t>
      </w:r>
      <w:r w:rsidRPr="00530C7C">
        <w:rPr>
          <w:color w:val="000000"/>
          <w:sz w:val="22"/>
        </w:rPr>
        <w:t xml:space="preserve"> </w:t>
      </w:r>
      <w:r>
        <w:rPr>
          <w:color w:val="000000"/>
          <w:sz w:val="22"/>
        </w:rPr>
        <w:t>NES p</w:t>
      </w:r>
      <w:r w:rsidRPr="00530C7C">
        <w:rPr>
          <w:color w:val="000000"/>
          <w:sz w:val="22"/>
        </w:rPr>
        <w:t xml:space="preserve">ower </w:t>
      </w:r>
      <w:r>
        <w:rPr>
          <w:color w:val="000000"/>
          <w:sz w:val="22"/>
        </w:rPr>
        <w:t>a</w:t>
      </w:r>
      <w:r w:rsidRPr="00530C7C">
        <w:rPr>
          <w:color w:val="000000"/>
          <w:sz w:val="22"/>
        </w:rPr>
        <w:t>daptation</w:t>
      </w:r>
      <w:r>
        <w:rPr>
          <w:color w:val="000000"/>
          <w:sz w:val="22"/>
        </w:rPr>
        <w:t xml:space="preserve">, the UE may evaluate the concurrent candidate beams which may cause the beam failure. And UE may send the hypothesis report to the network before the actual NES adaptation. </w:t>
      </w:r>
      <w:r w:rsidR="00554325">
        <w:rPr>
          <w:color w:val="000000"/>
          <w:sz w:val="22"/>
        </w:rPr>
        <w:t xml:space="preserve">Case2 may be more </w:t>
      </w:r>
      <w:r w:rsidR="00554325">
        <w:rPr>
          <w:rFonts w:eastAsiaTheme="minorEastAsia"/>
          <w:color w:val="000000"/>
          <w:sz w:val="22"/>
          <w:lang w:eastAsia="zh-TW"/>
        </w:rPr>
        <w:t>comprehensive than Case1 as Case1 only adjust part of parameters in the BF</w:t>
      </w:r>
      <w:r w:rsidR="00F7420F">
        <w:rPr>
          <w:rFonts w:eastAsiaTheme="minorEastAsia"/>
          <w:color w:val="000000"/>
          <w:sz w:val="22"/>
          <w:lang w:eastAsia="zh-TW"/>
        </w:rPr>
        <w:t>D</w:t>
      </w:r>
      <w:r w:rsidR="00554325">
        <w:rPr>
          <w:rFonts w:eastAsiaTheme="minorEastAsia"/>
          <w:color w:val="000000"/>
          <w:sz w:val="22"/>
          <w:lang w:eastAsia="zh-TW"/>
        </w:rPr>
        <w:t xml:space="preserve"> procedure. </w:t>
      </w:r>
      <w:r>
        <w:rPr>
          <w:rFonts w:hint="eastAsia"/>
          <w:color w:val="000000"/>
          <w:sz w:val="22"/>
        </w:rPr>
        <w:t>I</w:t>
      </w:r>
      <w:r>
        <w:rPr>
          <w:color w:val="000000"/>
          <w:sz w:val="22"/>
        </w:rPr>
        <w:t>n one implementation, a modified version of BFR MAC CE or a new version of MAC CE may be used to indicate the hypothetical beam failure report.</w:t>
      </w:r>
    </w:p>
    <w:p w14:paraId="30231440" w14:textId="36825122" w:rsidR="004E3B38" w:rsidRDefault="011CBEC6" w:rsidP="004E3B38">
      <w:pPr>
        <w:jc w:val="both"/>
        <w:rPr>
          <w:b/>
          <w:bCs/>
          <w:lang w:eastAsia="zh-TW"/>
        </w:rPr>
      </w:pPr>
      <w:bookmarkStart w:id="8" w:name="OLE_LINK377"/>
      <w:bookmarkStart w:id="9" w:name="OLE_LINK378"/>
      <w:bookmarkStart w:id="10" w:name="OLE_LINK422"/>
      <w:bookmarkStart w:id="11" w:name="OLE_LINK423"/>
      <w:bookmarkStart w:id="12" w:name="OLE_LINK446"/>
      <w:r w:rsidRPr="1F5A1631">
        <w:rPr>
          <w:b/>
          <w:bCs/>
          <w:lang w:eastAsia="zh-TW"/>
        </w:rPr>
        <w:t xml:space="preserve">Proposal 2: </w:t>
      </w:r>
      <w:bookmarkEnd w:id="8"/>
      <w:bookmarkEnd w:id="9"/>
      <w:r w:rsidR="00227195" w:rsidRPr="00227195">
        <w:rPr>
          <w:b/>
          <w:bCs/>
          <w:lang w:eastAsia="zh-TW"/>
        </w:rPr>
        <w:t>Support UE send</w:t>
      </w:r>
      <w:r w:rsidR="00227195">
        <w:rPr>
          <w:b/>
          <w:bCs/>
          <w:lang w:eastAsia="zh-TW"/>
        </w:rPr>
        <w:t>ing</w:t>
      </w:r>
      <w:r w:rsidR="00227195" w:rsidRPr="00227195">
        <w:rPr>
          <w:b/>
          <w:bCs/>
          <w:lang w:eastAsia="zh-TW"/>
        </w:rPr>
        <w:t xml:space="preserve"> hypothetical beam failure and/or radio link failure (RLF) reports for the indicated hypothetical power offset values.</w:t>
      </w:r>
    </w:p>
    <w:p w14:paraId="62749A3C" w14:textId="565E6DAB" w:rsidR="004E3B38" w:rsidRDefault="004E3B38" w:rsidP="004E3B38">
      <w:pPr>
        <w:jc w:val="both"/>
        <w:rPr>
          <w:b/>
          <w:bCs/>
          <w:lang w:eastAsia="zh-TW"/>
        </w:rPr>
      </w:pPr>
      <w:r w:rsidRPr="00C421CD">
        <w:rPr>
          <w:rFonts w:hint="eastAsia"/>
          <w:b/>
          <w:bCs/>
          <w:lang w:eastAsia="zh-TW"/>
        </w:rPr>
        <w:t>P</w:t>
      </w:r>
      <w:r w:rsidRPr="00C421CD">
        <w:rPr>
          <w:b/>
          <w:bCs/>
          <w:lang w:eastAsia="zh-TW"/>
        </w:rPr>
        <w:t xml:space="preserve">roposal </w:t>
      </w:r>
      <w:r>
        <w:rPr>
          <w:b/>
          <w:bCs/>
          <w:lang w:eastAsia="zh-TW"/>
        </w:rPr>
        <w:t>3</w:t>
      </w:r>
      <w:r w:rsidRPr="00C421CD">
        <w:rPr>
          <w:b/>
          <w:bCs/>
          <w:lang w:eastAsia="zh-TW"/>
        </w:rPr>
        <w:t xml:space="preserve">: </w:t>
      </w:r>
      <w:r>
        <w:rPr>
          <w:b/>
          <w:bCs/>
          <w:lang w:eastAsia="zh-TW"/>
        </w:rPr>
        <w:t xml:space="preserve">RAN1 should discuss the </w:t>
      </w:r>
      <w:r w:rsidR="00227195">
        <w:rPr>
          <w:b/>
          <w:bCs/>
          <w:lang w:eastAsia="zh-TW"/>
        </w:rPr>
        <w:t xml:space="preserve">TCI state enhancement and beam management enhancement </w:t>
      </w:r>
      <w:r w:rsidR="00227195" w:rsidRPr="00227195">
        <w:rPr>
          <w:b/>
          <w:bCs/>
          <w:lang w:eastAsia="zh-TW"/>
        </w:rPr>
        <w:t>in RAN1#114</w:t>
      </w:r>
    </w:p>
    <w:p w14:paraId="2FCC0A84" w14:textId="09791AE0" w:rsidR="000C0AFB" w:rsidRDefault="000C0AFB" w:rsidP="000C0AFB">
      <w:pPr>
        <w:pStyle w:val="2"/>
      </w:pPr>
      <w:r>
        <w:lastRenderedPageBreak/>
        <w:t xml:space="preserve">2.3 </w:t>
      </w:r>
      <w:r w:rsidR="006D1759" w:rsidRPr="006D1759">
        <w:rPr>
          <w:rFonts w:eastAsia="Times New Roman" w:cs="Arial"/>
          <w:color w:val="000000" w:themeColor="text1"/>
          <w:szCs w:val="32"/>
        </w:rPr>
        <w:t>CSI report</w:t>
      </w:r>
    </w:p>
    <w:tbl>
      <w:tblPr>
        <w:tblStyle w:val="af"/>
        <w:tblW w:w="9345" w:type="dxa"/>
        <w:tblLayout w:type="fixed"/>
        <w:tblLook w:val="04A0" w:firstRow="1" w:lastRow="0" w:firstColumn="1" w:lastColumn="0" w:noHBand="0" w:noVBand="1"/>
      </w:tblPr>
      <w:tblGrid>
        <w:gridCol w:w="9345"/>
      </w:tblGrid>
      <w:tr w:rsidR="000C0AFB" w14:paraId="4C7D2162" w14:textId="77777777" w:rsidTr="000030D8">
        <w:trPr>
          <w:trHeight w:val="300"/>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411FA2F7" w14:textId="4DE5ACBF" w:rsidR="00B96830" w:rsidRPr="0032334E" w:rsidRDefault="00B96830" w:rsidP="00B96830">
            <w:pPr>
              <w:jc w:val="both"/>
              <w:rPr>
                <w:b/>
                <w:bCs/>
                <w:sz w:val="22"/>
                <w:szCs w:val="22"/>
                <w:lang w:eastAsia="x-none"/>
              </w:rPr>
            </w:pPr>
            <w:r w:rsidRPr="0032334E">
              <w:rPr>
                <w:b/>
                <w:bCs/>
                <w:sz w:val="22"/>
                <w:szCs w:val="22"/>
                <w:lang w:eastAsia="x-none"/>
              </w:rPr>
              <w:t>Possible Agreement</w:t>
            </w:r>
            <w:r>
              <w:rPr>
                <w:rFonts w:asciiTheme="minorEastAsia" w:eastAsiaTheme="minorEastAsia" w:hAnsiTheme="minorEastAsia" w:hint="eastAsia"/>
                <w:b/>
                <w:bCs/>
                <w:sz w:val="22"/>
                <w:szCs w:val="22"/>
                <w:lang w:eastAsia="zh-TW"/>
              </w:rPr>
              <w:t xml:space="preserve"> </w:t>
            </w:r>
            <w:r>
              <w:rPr>
                <w:rFonts w:eastAsiaTheme="minorEastAsia" w:hint="eastAsia"/>
                <w:b/>
                <w:bCs/>
                <w:sz w:val="22"/>
                <w:szCs w:val="22"/>
                <w:lang w:eastAsia="zh-TW"/>
              </w:rPr>
              <w:t>i</w:t>
            </w:r>
            <w:r>
              <w:rPr>
                <w:rFonts w:eastAsiaTheme="minorEastAsia"/>
                <w:b/>
                <w:bCs/>
                <w:sz w:val="22"/>
                <w:szCs w:val="22"/>
                <w:lang w:eastAsia="zh-TW"/>
              </w:rPr>
              <w:t>n RAN 1 #113</w:t>
            </w:r>
            <w:r w:rsidRPr="0032334E">
              <w:rPr>
                <w:b/>
                <w:bCs/>
                <w:sz w:val="22"/>
                <w:szCs w:val="22"/>
                <w:lang w:eastAsia="x-none"/>
              </w:rPr>
              <w:t>:</w:t>
            </w:r>
          </w:p>
          <w:p w14:paraId="5ECCA7B4"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For N(&gt;1) CSIs reporting based on a CSI report configuration, down select from the below</w:t>
            </w:r>
          </w:p>
          <w:p w14:paraId="6C4A8AE4" w14:textId="27F63904" w:rsidR="000C0AFB" w:rsidRPr="006445B6" w:rsidRDefault="000C0AFB" w:rsidP="006445B6">
            <w:pPr>
              <w:ind w:firstLineChars="100" w:firstLine="220"/>
              <w:rPr>
                <w:rFonts w:ascii="Arial" w:eastAsia="Times New Roman" w:hAnsi="Arial" w:cs="Arial"/>
                <w:b/>
                <w:bCs/>
                <w:color w:val="000000" w:themeColor="text1"/>
                <w:sz w:val="22"/>
                <w:szCs w:val="22"/>
              </w:rPr>
            </w:pPr>
            <w:r w:rsidRPr="006445B6">
              <w:rPr>
                <w:rFonts w:ascii="Arial" w:eastAsia="Times New Roman" w:hAnsi="Arial" w:cs="Arial"/>
                <w:b/>
                <w:bCs/>
                <w:color w:val="000000" w:themeColor="text1"/>
                <w:sz w:val="22"/>
                <w:szCs w:val="22"/>
              </w:rPr>
              <w:t xml:space="preserve">Approach 1: </w:t>
            </w:r>
          </w:p>
          <w:p w14:paraId="02BF3941" w14:textId="7CD29028" w:rsidR="000C0AFB" w:rsidRPr="000C0AFB" w:rsidRDefault="000C0AFB" w:rsidP="000C0AFB">
            <w:pPr>
              <w:ind w:firstLineChars="100" w:firstLine="220"/>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CSI mapping order for CSI Part 1 or Part 2 and CSI omission/priority rule are performed per CSI report,</w:t>
            </w:r>
          </w:p>
          <w:p w14:paraId="7D041FCB"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CSI Part 1: CSI quantities (such as CRI, RI and CQI when applicable) corresponding to all of N sub-configurations are multiplexed into a single CSI Part 1</w:t>
            </w:r>
          </w:p>
          <w:p w14:paraId="22449CE5"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 xml:space="preserve">mapping order is determined as </w:t>
            </w:r>
          </w:p>
          <w:p w14:paraId="3D43C832"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e.g., CSI quantity first and sub-configuration index second, or sub-configuration index first and CSI quantity second</w:t>
            </w:r>
          </w:p>
          <w:p w14:paraId="6C63F92F"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CSI Part 2: two priority reporting levels can be allocated to a CSI report</w:t>
            </w:r>
          </w:p>
          <w:p w14:paraId="525B63CE"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 xml:space="preserve">Each priority reporting level is determined as </w:t>
            </w:r>
          </w:p>
          <w:p w14:paraId="1710A6B0"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e.g., even subbands of all N sub-configurations for the priority reporting level and odd subbands of all N sub-configurations for the second priority reporting level)</w:t>
            </w:r>
          </w:p>
          <w:p w14:paraId="74D76109"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For CSI omission, legacy mechanism can be reused</w:t>
            </w:r>
          </w:p>
          <w:p w14:paraId="05B291D5" w14:textId="77777777" w:rsidR="000C0AFB" w:rsidRPr="006445B6" w:rsidRDefault="000C0AFB" w:rsidP="000C0AFB">
            <w:pPr>
              <w:rPr>
                <w:rFonts w:ascii="Arial" w:eastAsia="Times New Roman" w:hAnsi="Arial" w:cs="Arial"/>
                <w:b/>
                <w:bCs/>
                <w:color w:val="000000" w:themeColor="text1"/>
                <w:sz w:val="22"/>
                <w:szCs w:val="22"/>
              </w:rPr>
            </w:pPr>
            <w:r w:rsidRPr="000C0AFB">
              <w:rPr>
                <w:rFonts w:ascii="Arial" w:eastAsia="Times New Roman" w:hAnsi="Arial" w:cs="Arial"/>
                <w:color w:val="000000" w:themeColor="text1"/>
                <w:sz w:val="22"/>
                <w:szCs w:val="22"/>
              </w:rPr>
              <w:tab/>
            </w:r>
            <w:r w:rsidRPr="006445B6">
              <w:rPr>
                <w:rFonts w:ascii="Arial" w:eastAsia="Times New Roman" w:hAnsi="Arial" w:cs="Arial"/>
                <w:b/>
                <w:bCs/>
                <w:color w:val="000000" w:themeColor="text1"/>
                <w:sz w:val="22"/>
                <w:szCs w:val="22"/>
              </w:rPr>
              <w:t xml:space="preserve">Approach 2: </w:t>
            </w:r>
          </w:p>
          <w:p w14:paraId="2E9139B9" w14:textId="77777777" w:rsidR="000C0AFB" w:rsidRPr="000C0AFB" w:rsidRDefault="000C0AFB" w:rsidP="000C0AFB">
            <w:pPr>
              <w:rPr>
                <w:rFonts w:ascii="Arial" w:eastAsia="Times New Roman" w:hAnsi="Arial" w:cs="Arial"/>
                <w:color w:val="000000" w:themeColor="text1"/>
                <w:sz w:val="22"/>
                <w:szCs w:val="22"/>
              </w:rPr>
            </w:pPr>
            <w:bookmarkStart w:id="13" w:name="_Hlk142054430"/>
            <w:r w:rsidRPr="000C0AFB">
              <w:rPr>
                <w:rFonts w:ascii="Arial" w:eastAsia="Times New Roman" w:hAnsi="Arial" w:cs="Arial"/>
                <w:color w:val="000000" w:themeColor="text1"/>
                <w:sz w:val="22"/>
                <w:szCs w:val="22"/>
              </w:rPr>
              <w:t>CSI mapping order for CSI Part 1 or Part 2 and CSI omission/priority rule are performed per sub-configuration</w:t>
            </w:r>
            <w:bookmarkEnd w:id="13"/>
          </w:p>
          <w:p w14:paraId="14604188"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CSI Part 1: CSI quantities (such as CRI, RI and CQI when applicable) corresponding to each sub-configuration is separately generated then concatenated into a single bit sequence for CSI part 1 for the CSI report configuration</w:t>
            </w:r>
          </w:p>
          <w:p w14:paraId="4BBEB148"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CSI part 2: two priority reporting levels can be allocated to each sub-configuration, i.e., 2 x N priority reporting levels in total.</w:t>
            </w:r>
          </w:p>
          <w:p w14:paraId="6DA3FDCE"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For CSI omission/priority rule, sub-configuration index needs to be additionally considered and Pri_iCSI (y,k,c,s) in 214 specification can be modified, as follows:</w:t>
            </w:r>
          </w:p>
          <w:p w14:paraId="474CC232"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Pri_iCSI (y,k,c,s,q)=2∙q_max∙N_cells∙M_s∙y+q_max∙N_cells∙M_s∙k+q_max∙M_s∙c+q_max∙s+q, where q is the sub-configuration index and q_max is the maximum number of sub-configuration indexes in a CSI report configuration.</w:t>
            </w:r>
          </w:p>
          <w:p w14:paraId="66C2C377" w14:textId="77777777" w:rsidR="000C0AFB" w:rsidRPr="006445B6" w:rsidRDefault="000C0AFB" w:rsidP="000C0AFB">
            <w:pPr>
              <w:rPr>
                <w:rFonts w:ascii="Arial" w:eastAsia="Times New Roman" w:hAnsi="Arial" w:cs="Arial"/>
                <w:b/>
                <w:bCs/>
                <w:color w:val="000000" w:themeColor="text1"/>
                <w:sz w:val="22"/>
                <w:szCs w:val="22"/>
              </w:rPr>
            </w:pPr>
            <w:r w:rsidRPr="000C0AFB">
              <w:rPr>
                <w:rFonts w:ascii="Arial" w:eastAsia="Times New Roman" w:hAnsi="Arial" w:cs="Arial"/>
                <w:color w:val="000000" w:themeColor="text1"/>
                <w:sz w:val="22"/>
                <w:szCs w:val="22"/>
              </w:rPr>
              <w:tab/>
            </w:r>
            <w:r w:rsidRPr="006445B6">
              <w:rPr>
                <w:rFonts w:ascii="Arial" w:eastAsia="Times New Roman" w:hAnsi="Arial" w:cs="Arial"/>
                <w:b/>
                <w:bCs/>
                <w:color w:val="000000" w:themeColor="text1"/>
                <w:sz w:val="22"/>
                <w:szCs w:val="22"/>
              </w:rPr>
              <w:t>Approach 3:</w:t>
            </w:r>
          </w:p>
          <w:p w14:paraId="58D19B20"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CSI Part 1: CSI quantities (such as CRI, RI and CQI when applicable) associated with a reference sub-configuration</w:t>
            </w:r>
          </w:p>
          <w:p w14:paraId="7C38EDDE" w14:textId="77777777"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tab/>
              <w:t>a reference sub-configuration, for example, which is the sub-configuration with the largest number of antenna ports based on the corresponding (N1, N2) values</w:t>
            </w:r>
          </w:p>
          <w:p w14:paraId="3A9CF314" w14:textId="3923550C" w:rsidR="000C0AFB" w:rsidRPr="000C0AFB" w:rsidRDefault="000C0AFB" w:rsidP="000C0AFB">
            <w:pPr>
              <w:rPr>
                <w:rFonts w:ascii="Arial" w:eastAsia="Times New Roman" w:hAnsi="Arial" w:cs="Arial"/>
                <w:color w:val="000000" w:themeColor="text1"/>
                <w:sz w:val="22"/>
                <w:szCs w:val="22"/>
              </w:rPr>
            </w:pPr>
            <w:r w:rsidRPr="000C0AFB">
              <w:rPr>
                <w:rFonts w:ascii="Arial" w:eastAsia="Times New Roman" w:hAnsi="Arial" w:cs="Arial"/>
                <w:color w:val="000000" w:themeColor="text1"/>
                <w:sz w:val="22"/>
                <w:szCs w:val="22"/>
              </w:rPr>
              <w:lastRenderedPageBreak/>
              <w:tab/>
              <w:t>CSI Part 2: remaining CSI quantities for the reference sub-configuration (e.g., PMI, LI), and (N-1) CSIs for the remaining sub-configurations</w:t>
            </w:r>
          </w:p>
          <w:p w14:paraId="7104494E" w14:textId="7A781676" w:rsidR="000C0AFB" w:rsidRPr="0091360C" w:rsidRDefault="000C0AFB" w:rsidP="000C0AFB">
            <w:pPr>
              <w:rPr>
                <w:rFonts w:eastAsia="Times New Roman"/>
                <w:color w:val="000000" w:themeColor="text1"/>
                <w:lang w:val="en-US"/>
              </w:rPr>
            </w:pPr>
            <w:r w:rsidRPr="000C0AFB">
              <w:rPr>
                <w:rFonts w:ascii="Arial" w:eastAsia="Times New Roman" w:hAnsi="Arial" w:cs="Arial"/>
                <w:color w:val="000000" w:themeColor="text1"/>
                <w:sz w:val="22"/>
                <w:szCs w:val="22"/>
              </w:rPr>
              <w:tab/>
              <w:t>Note: if CSI payload reduction is supported, the payload for a corresponding CSI quantity is determined as e.g. [omitted, differentiated etc.]</w:t>
            </w:r>
          </w:p>
        </w:tc>
      </w:tr>
    </w:tbl>
    <w:bookmarkEnd w:id="10"/>
    <w:bookmarkEnd w:id="11"/>
    <w:bookmarkEnd w:id="12"/>
    <w:p w14:paraId="02F64008" w14:textId="77777777" w:rsidR="00E51FCC" w:rsidRDefault="0031581F" w:rsidP="00E51FCC">
      <w:r w:rsidRPr="0031581F">
        <w:rPr>
          <w:rFonts w:eastAsia="Times New Roman"/>
          <w:color w:val="000000" w:themeColor="text1"/>
          <w:sz w:val="22"/>
          <w:szCs w:val="22"/>
        </w:rPr>
        <w:lastRenderedPageBreak/>
        <w:t>A CSI report comprises of two parts. CSI part 1 has a fixed payload size and is used to identify the number of information bits in CSI part 2. CSI part 1 must be transmitted completely before the transmission of CSI part 2.</w:t>
      </w:r>
      <w:r w:rsidR="00E51FCC" w:rsidRPr="00E51FCC">
        <w:t xml:space="preserve"> </w:t>
      </w:r>
    </w:p>
    <w:p w14:paraId="3797A0D4" w14:textId="7145B0B8" w:rsidR="00C10A3E" w:rsidRPr="00C10A3E" w:rsidRDefault="00C10A3E" w:rsidP="00C10A3E">
      <w:pPr>
        <w:rPr>
          <w:rFonts w:eastAsia="Times New Roman"/>
          <w:color w:val="000000" w:themeColor="text1"/>
          <w:sz w:val="22"/>
          <w:szCs w:val="22"/>
        </w:rPr>
      </w:pPr>
      <w:r w:rsidRPr="00C10A3E">
        <w:rPr>
          <w:rFonts w:eastAsia="Times New Roman"/>
          <w:color w:val="000000" w:themeColor="text1"/>
          <w:sz w:val="22"/>
          <w:szCs w:val="22"/>
        </w:rPr>
        <w:t xml:space="preserve">For Type I CSI feedback, Part 1 contains RI (if reported), CRI (if reported), CQI for the first codeword (if reported). Part 2 contains PMI (if reported), LI (if reported) and contains the CQI for the second codeword (if reported). </w:t>
      </w:r>
    </w:p>
    <w:p w14:paraId="25BDF13F" w14:textId="001312CB" w:rsidR="00C10A3E" w:rsidRDefault="00C10A3E" w:rsidP="00C10A3E">
      <w:pPr>
        <w:rPr>
          <w:rFonts w:eastAsia="Times New Roman"/>
          <w:color w:val="000000" w:themeColor="text1"/>
          <w:sz w:val="22"/>
          <w:szCs w:val="22"/>
        </w:rPr>
      </w:pPr>
      <w:r w:rsidRPr="00C10A3E">
        <w:rPr>
          <w:rFonts w:eastAsia="Times New Roman"/>
          <w:color w:val="000000" w:themeColor="text1"/>
          <w:sz w:val="22"/>
          <w:szCs w:val="22"/>
        </w:rPr>
        <w:t>For Type II CSI feedback, Part 1 contains RI (if reported), CQI, and an indication of the number of non-zero wideband amplitude coefficients per layer for the Type II CSI. The fields of Part 1 – RI (if reported), CQI, and the indication of the number of non-zero wideband amplitude coefficients for each layer – are separately encoded. Part 2 contains the PMI and LI (if reported) of the Type II CSI. Part 1 and 2 are separately encoded.</w:t>
      </w:r>
    </w:p>
    <w:p w14:paraId="6AA49746" w14:textId="3F9B8A93" w:rsidR="00C10A3E" w:rsidRDefault="00C10A3E" w:rsidP="00E51FCC">
      <w:pPr>
        <w:rPr>
          <w:rFonts w:eastAsia="Times New Roman"/>
          <w:color w:val="000000" w:themeColor="text1"/>
          <w:sz w:val="22"/>
          <w:szCs w:val="22"/>
        </w:rPr>
      </w:pPr>
      <w:r w:rsidRPr="00C10A3E">
        <w:rPr>
          <w:rFonts w:eastAsia="Times New Roman"/>
          <w:color w:val="000000" w:themeColor="text1"/>
          <w:sz w:val="22"/>
          <w:szCs w:val="22"/>
        </w:rPr>
        <w:t>When CSI reporting on PUSCH comprises two parts, the UE may omit a portion of the Part 2 CSI. Omission of Part 2 CSI is according to the priority order</w:t>
      </w:r>
      <w:r w:rsidR="008668D5">
        <w:rPr>
          <w:rFonts w:eastAsia="Times New Roman"/>
          <w:color w:val="000000" w:themeColor="text1"/>
          <w:sz w:val="22"/>
          <w:szCs w:val="22"/>
        </w:rPr>
        <w:t xml:space="preserve"> shown in 38.21</w:t>
      </w:r>
      <w:r w:rsidR="00861171">
        <w:rPr>
          <w:rFonts w:eastAsia="Times New Roman"/>
          <w:color w:val="000000" w:themeColor="text1"/>
          <w:sz w:val="22"/>
          <w:szCs w:val="22"/>
        </w:rPr>
        <w:t>4</w:t>
      </w:r>
      <w:r w:rsidR="008668D5">
        <w:rPr>
          <w:rFonts w:eastAsia="Times New Roman"/>
          <w:color w:val="000000" w:themeColor="text1"/>
          <w:sz w:val="22"/>
          <w:szCs w:val="22"/>
        </w:rPr>
        <w:t xml:space="preserve"> table 5.2.3-1.</w:t>
      </w:r>
    </w:p>
    <w:p w14:paraId="7C362F35" w14:textId="0AB86C56" w:rsidR="00307AA4" w:rsidRPr="0031581F" w:rsidRDefault="00571CC8" w:rsidP="00307AA4">
      <w:pPr>
        <w:rPr>
          <w:rFonts w:eastAsia="Times New Roman"/>
          <w:color w:val="000000" w:themeColor="text1"/>
          <w:sz w:val="22"/>
          <w:szCs w:val="22"/>
        </w:rPr>
      </w:pPr>
      <w:r>
        <w:rPr>
          <w:rFonts w:eastAsia="Times New Roman"/>
          <w:color w:val="000000" w:themeColor="text1"/>
          <w:sz w:val="22"/>
          <w:szCs w:val="22"/>
        </w:rPr>
        <w:t>For NES case, a</w:t>
      </w:r>
      <w:r w:rsidR="00445042" w:rsidRPr="00985B1E">
        <w:rPr>
          <w:rFonts w:eastAsia="Times New Roman"/>
          <w:color w:val="000000" w:themeColor="text1"/>
          <w:sz w:val="22"/>
          <w:szCs w:val="22"/>
        </w:rPr>
        <w:t>pproach 1</w:t>
      </w:r>
      <w:r w:rsidR="00445042" w:rsidRPr="00985B1E">
        <w:rPr>
          <w:rFonts w:eastAsiaTheme="minorEastAsia"/>
          <w:color w:val="000000" w:themeColor="text1"/>
          <w:sz w:val="22"/>
          <w:szCs w:val="22"/>
          <w:lang w:eastAsia="zh-TW"/>
        </w:rPr>
        <w:t xml:space="preserve"> </w:t>
      </w:r>
      <w:r w:rsidR="00445042" w:rsidRPr="00985B1E">
        <w:rPr>
          <w:rFonts w:eastAsia="新細明體"/>
          <w:color w:val="000000" w:themeColor="text1"/>
          <w:sz w:val="22"/>
          <w:szCs w:val="22"/>
          <w:lang w:eastAsia="zh-TW"/>
        </w:rPr>
        <w:t xml:space="preserve">may be based on per CSI report which may not </w:t>
      </w:r>
      <w:r w:rsidR="00307AA4" w:rsidRPr="00985B1E">
        <w:rPr>
          <w:rFonts w:eastAsia="新細明體"/>
          <w:color w:val="000000" w:themeColor="text1"/>
          <w:sz w:val="22"/>
          <w:szCs w:val="22"/>
          <w:lang w:eastAsia="zh-TW"/>
        </w:rPr>
        <w:t>reveal</w:t>
      </w:r>
      <w:r w:rsidR="00445042" w:rsidRPr="00985B1E">
        <w:rPr>
          <w:rFonts w:eastAsia="新細明體"/>
          <w:color w:val="000000" w:themeColor="text1"/>
          <w:sz w:val="22"/>
          <w:szCs w:val="22"/>
          <w:lang w:eastAsia="zh-TW"/>
        </w:rPr>
        <w:t xml:space="preserve"> the priority of each sub</w:t>
      </w:r>
      <w:r w:rsidR="00307AA4" w:rsidRPr="00985B1E">
        <w:rPr>
          <w:rFonts w:eastAsia="新細明體"/>
          <w:color w:val="000000" w:themeColor="text1"/>
          <w:sz w:val="22"/>
          <w:szCs w:val="22"/>
          <w:lang w:eastAsia="zh-TW"/>
        </w:rPr>
        <w:t>-</w:t>
      </w:r>
      <w:r w:rsidR="00445042" w:rsidRPr="00985B1E">
        <w:rPr>
          <w:rFonts w:eastAsia="新細明體"/>
          <w:color w:val="000000" w:themeColor="text1"/>
          <w:sz w:val="22"/>
          <w:szCs w:val="22"/>
          <w:lang w:eastAsia="zh-TW"/>
        </w:rPr>
        <w:t>configur</w:t>
      </w:r>
      <w:r w:rsidR="00985B1E">
        <w:rPr>
          <w:rFonts w:eastAsia="新細明體"/>
          <w:color w:val="000000" w:themeColor="text1"/>
          <w:sz w:val="22"/>
          <w:szCs w:val="22"/>
          <w:lang w:eastAsia="zh-TW"/>
        </w:rPr>
        <w:t>at</w:t>
      </w:r>
      <w:r w:rsidR="00445042" w:rsidRPr="00985B1E">
        <w:rPr>
          <w:rFonts w:eastAsia="新細明體"/>
          <w:color w:val="000000" w:themeColor="text1"/>
          <w:sz w:val="22"/>
          <w:szCs w:val="22"/>
          <w:lang w:eastAsia="zh-TW"/>
        </w:rPr>
        <w:t>ion.</w:t>
      </w:r>
      <w:r w:rsidR="00985B1E">
        <w:rPr>
          <w:rFonts w:eastAsia="新細明體"/>
          <w:color w:val="000000" w:themeColor="text1"/>
          <w:sz w:val="22"/>
          <w:szCs w:val="22"/>
          <w:lang w:eastAsia="zh-TW"/>
        </w:rPr>
        <w:t xml:space="preserve"> </w:t>
      </w:r>
      <w:r w:rsidR="00307AA4" w:rsidRPr="00985B1E">
        <w:rPr>
          <w:sz w:val="22"/>
          <w:szCs w:val="22"/>
          <w:lang w:eastAsia="x-none"/>
        </w:rPr>
        <w:t>Moreover, in this case, more details on mapping order (e.g., CSI quantity first and sub-configuration index second, or sub-configuration index first and CSI quantity second) need to be defined. For Approach 2, CSI quantities (such as RI, PMI, and CQI) corresponding to each sub-configuration is separately generated and then concatenated into a single bit sequence for CSI part 1 which may be more straight</w:t>
      </w:r>
      <w:r w:rsidR="00C87E48">
        <w:rPr>
          <w:sz w:val="22"/>
          <w:szCs w:val="22"/>
          <w:lang w:eastAsia="x-none"/>
        </w:rPr>
        <w:t xml:space="preserve"> </w:t>
      </w:r>
      <w:r w:rsidR="00307AA4" w:rsidRPr="00985B1E">
        <w:rPr>
          <w:sz w:val="22"/>
          <w:szCs w:val="22"/>
          <w:lang w:eastAsia="x-none"/>
        </w:rPr>
        <w:t>forward</w:t>
      </w:r>
      <w:r w:rsidR="00985B1E">
        <w:rPr>
          <w:sz w:val="22"/>
          <w:szCs w:val="22"/>
          <w:lang w:eastAsia="x-none"/>
        </w:rPr>
        <w:t xml:space="preserve"> and clear</w:t>
      </w:r>
      <w:r w:rsidR="00307AA4" w:rsidRPr="00985B1E">
        <w:rPr>
          <w:sz w:val="22"/>
          <w:szCs w:val="22"/>
          <w:lang w:eastAsia="x-none"/>
        </w:rPr>
        <w:t>. For CSI omission/priority rule, sub-configuration index needs to be additionally considered and Pri_</w:t>
      </w:r>
      <w:r w:rsidR="00DE7E67">
        <w:rPr>
          <w:sz w:val="22"/>
          <w:szCs w:val="22"/>
          <w:lang w:eastAsia="x-none"/>
        </w:rPr>
        <w:t>CSI</w:t>
      </w:r>
      <w:r w:rsidR="00DE7E67" w:rsidRPr="000C0AFB">
        <w:rPr>
          <w:rFonts w:ascii="Arial" w:eastAsia="Times New Roman" w:hAnsi="Arial" w:cs="Arial"/>
          <w:color w:val="000000" w:themeColor="text1"/>
          <w:sz w:val="22"/>
          <w:szCs w:val="22"/>
        </w:rPr>
        <w:t>(y,k,c,s,q)</w:t>
      </w:r>
      <w:r w:rsidR="00C87E48">
        <w:rPr>
          <w:sz w:val="22"/>
          <w:szCs w:val="22"/>
          <w:lang w:eastAsia="x-none"/>
        </w:rPr>
        <w:t xml:space="preserve"> of</w:t>
      </w:r>
      <w:r w:rsidR="00307AA4" w:rsidRPr="00985B1E">
        <w:rPr>
          <w:sz w:val="22"/>
          <w:szCs w:val="22"/>
          <w:lang w:eastAsia="x-none"/>
        </w:rPr>
        <w:t xml:space="preserve"> method </w:t>
      </w:r>
      <w:r w:rsidR="00E754AD">
        <w:rPr>
          <w:sz w:val="22"/>
          <w:szCs w:val="22"/>
          <w:lang w:eastAsia="x-none"/>
        </w:rPr>
        <w:t xml:space="preserve">2 </w:t>
      </w:r>
      <w:r w:rsidR="00307AA4" w:rsidRPr="00985B1E">
        <w:rPr>
          <w:sz w:val="22"/>
          <w:szCs w:val="22"/>
          <w:lang w:eastAsia="x-none"/>
        </w:rPr>
        <w:t>may be more compliant with original omission/priority rule.</w:t>
      </w:r>
      <w:r w:rsidR="00B57210" w:rsidRPr="00985B1E">
        <w:rPr>
          <w:sz w:val="22"/>
          <w:szCs w:val="22"/>
          <w:lang w:eastAsia="x-none"/>
        </w:rPr>
        <w:t xml:space="preserve"> For Approach 3, </w:t>
      </w:r>
      <w:r w:rsidR="00B57210" w:rsidRPr="00985B1E">
        <w:rPr>
          <w:rFonts w:eastAsia="Times New Roman"/>
          <w:sz w:val="22"/>
          <w:szCs w:val="22"/>
          <w:lang w:eastAsia="zh-CN"/>
        </w:rPr>
        <w:t>reference sub-configuration is not well defined and may not necessary the one with the largest number of antenna ports. The corresponding omission/priority rule of method 3 may not be compliant to the original rule with</w:t>
      </w:r>
      <w:r w:rsidR="00EA24FD">
        <w:rPr>
          <w:rFonts w:eastAsia="Times New Roman"/>
          <w:sz w:val="22"/>
          <w:szCs w:val="22"/>
          <w:lang w:eastAsia="zh-CN"/>
        </w:rPr>
        <w:t>out</w:t>
      </w:r>
      <w:r w:rsidR="00B57210" w:rsidRPr="00985B1E">
        <w:rPr>
          <w:rFonts w:eastAsia="Times New Roman"/>
          <w:sz w:val="22"/>
          <w:szCs w:val="22"/>
          <w:lang w:eastAsia="zh-CN"/>
        </w:rPr>
        <w:t xml:space="preserve"> NES adaptation. </w:t>
      </w:r>
    </w:p>
    <w:p w14:paraId="4B8B72D9" w14:textId="63EF773E" w:rsidR="00B57210" w:rsidRPr="00985B1E" w:rsidRDefault="00B57210" w:rsidP="00B57210">
      <w:pPr>
        <w:jc w:val="both"/>
        <w:rPr>
          <w:b/>
          <w:bCs/>
          <w:sz w:val="22"/>
          <w:szCs w:val="22"/>
          <w:lang w:eastAsia="zh-TW"/>
        </w:rPr>
      </w:pPr>
      <w:r w:rsidRPr="00985B1E">
        <w:rPr>
          <w:b/>
          <w:bCs/>
          <w:sz w:val="22"/>
          <w:szCs w:val="22"/>
          <w:lang w:eastAsia="zh-TW"/>
        </w:rPr>
        <w:t>Proposal 4: Support</w:t>
      </w:r>
      <w:r w:rsidRPr="00985B1E">
        <w:rPr>
          <w:sz w:val="22"/>
          <w:szCs w:val="22"/>
        </w:rPr>
        <w:t xml:space="preserve"> </w:t>
      </w:r>
      <w:r w:rsidRPr="00985B1E">
        <w:rPr>
          <w:b/>
          <w:bCs/>
          <w:sz w:val="22"/>
          <w:szCs w:val="22"/>
          <w:lang w:eastAsia="zh-TW"/>
        </w:rPr>
        <w:t>CSI mapping order for CSI Part 1 or Part 2 and CSI omission/priority rule are performed per sub-configuration.</w:t>
      </w:r>
    </w:p>
    <w:p w14:paraId="3499D120" w14:textId="77777777" w:rsidR="00445042" w:rsidRPr="00445042" w:rsidRDefault="00445042" w:rsidP="00445042">
      <w:pPr>
        <w:rPr>
          <w:lang w:eastAsia="x-none"/>
        </w:rPr>
      </w:pPr>
    </w:p>
    <w:p w14:paraId="2E4DE0DD" w14:textId="16B6BFF7" w:rsidR="004E3B38" w:rsidRDefault="232AD3AF" w:rsidP="004E3B38">
      <w:pPr>
        <w:pStyle w:val="1"/>
      </w:pPr>
      <w:r>
        <w:t xml:space="preserve">3. </w:t>
      </w:r>
      <w:r w:rsidR="2D15198F">
        <w:t>Conclusion</w:t>
      </w:r>
    </w:p>
    <w:bookmarkEnd w:id="4"/>
    <w:p w14:paraId="7CB85BCB" w14:textId="77777777" w:rsidR="004E3B38" w:rsidRDefault="004E3B38" w:rsidP="004E3B38">
      <w:pPr>
        <w:jc w:val="both"/>
        <w:rPr>
          <w:lang w:eastAsia="zh-TW"/>
        </w:rPr>
      </w:pPr>
      <w:r>
        <w:rPr>
          <w:rFonts w:hint="eastAsia"/>
          <w:lang w:eastAsia="zh-TW"/>
        </w:rPr>
        <w:t>F</w:t>
      </w:r>
      <w:r>
        <w:rPr>
          <w:lang w:eastAsia="zh-TW"/>
        </w:rPr>
        <w:t>or network energy</w:t>
      </w:r>
      <w:r w:rsidRPr="00DD2023">
        <w:rPr>
          <w:lang w:eastAsia="zh-TW"/>
        </w:rPr>
        <w:t xml:space="preserve"> saving</w:t>
      </w:r>
      <w:r>
        <w:rPr>
          <w:lang w:eastAsia="zh-TW"/>
        </w:rPr>
        <w:t>, we have the following proposals.</w:t>
      </w:r>
    </w:p>
    <w:p w14:paraId="3C1B66B5" w14:textId="77777777" w:rsidR="00C31DB3" w:rsidRPr="00D46324" w:rsidRDefault="004E3B38" w:rsidP="00C31DB3">
      <w:pPr>
        <w:pStyle w:val="Proposal"/>
        <w:numPr>
          <w:ilvl w:val="0"/>
          <w:numId w:val="0"/>
        </w:numPr>
        <w:ind w:left="1531" w:hanging="1531"/>
      </w:pPr>
      <w:r w:rsidRPr="00D46324">
        <w:rPr>
          <w:rFonts w:hint="eastAsia"/>
        </w:rPr>
        <w:t>P</w:t>
      </w:r>
      <w:r w:rsidRPr="00D46324">
        <w:t>roposal 1:</w:t>
      </w:r>
      <w:r w:rsidR="00C31DB3" w:rsidRPr="00D46324">
        <w:t xml:space="preserve"> Support configuring multiple candidate sets of TCI state(s) associated with DL/UL</w:t>
      </w:r>
    </w:p>
    <w:p w14:paraId="47A66EF6" w14:textId="023FF9BC" w:rsidR="004E3B38" w:rsidRPr="00D46324" w:rsidRDefault="00C31DB3" w:rsidP="00491D5E">
      <w:pPr>
        <w:pStyle w:val="Proposal"/>
        <w:numPr>
          <w:ilvl w:val="0"/>
          <w:numId w:val="0"/>
        </w:numPr>
        <w:ind w:leftChars="100" w:left="200" w:firstLineChars="400" w:firstLine="881"/>
      </w:pPr>
      <w:r w:rsidRPr="00D46324">
        <w:t>signal/channel and switch one of them based on L1/L2 signaling</w:t>
      </w:r>
    </w:p>
    <w:p w14:paraId="1609A9A5" w14:textId="428DC201" w:rsidR="00C31DB3" w:rsidRPr="00D46324" w:rsidRDefault="00C31DB3" w:rsidP="00D46324">
      <w:pPr>
        <w:ind w:left="1104" w:hangingChars="500" w:hanging="1104"/>
        <w:jc w:val="both"/>
        <w:rPr>
          <w:b/>
          <w:bCs/>
          <w:sz w:val="22"/>
          <w:szCs w:val="22"/>
          <w:lang w:eastAsia="zh-TW"/>
        </w:rPr>
      </w:pPr>
      <w:r w:rsidRPr="00D46324">
        <w:rPr>
          <w:b/>
          <w:bCs/>
          <w:sz w:val="22"/>
          <w:szCs w:val="22"/>
          <w:lang w:eastAsia="zh-TW"/>
        </w:rPr>
        <w:t>Proposal 2: Support UE sending hypothetical beam failure and/or radio link failure (RLF) reports for the indicated hypothetical power offset values.</w:t>
      </w:r>
    </w:p>
    <w:p w14:paraId="57B90823" w14:textId="63A9B350" w:rsidR="00491D5E" w:rsidRPr="0075707A" w:rsidRDefault="00C31DB3" w:rsidP="0075707A">
      <w:pPr>
        <w:ind w:left="1104" w:hangingChars="500" w:hanging="1104"/>
        <w:jc w:val="both"/>
        <w:rPr>
          <w:rFonts w:eastAsiaTheme="minorEastAsia"/>
          <w:b/>
          <w:bCs/>
          <w:sz w:val="22"/>
          <w:szCs w:val="22"/>
          <w:lang w:eastAsia="zh-TW"/>
        </w:rPr>
      </w:pPr>
      <w:r w:rsidRPr="00D46324">
        <w:rPr>
          <w:rFonts w:hint="eastAsia"/>
          <w:b/>
          <w:bCs/>
          <w:sz w:val="22"/>
          <w:szCs w:val="22"/>
          <w:lang w:eastAsia="zh-TW"/>
        </w:rPr>
        <w:t>P</w:t>
      </w:r>
      <w:r w:rsidRPr="00D46324">
        <w:rPr>
          <w:b/>
          <w:bCs/>
          <w:sz w:val="22"/>
          <w:szCs w:val="22"/>
          <w:lang w:eastAsia="zh-TW"/>
        </w:rPr>
        <w:t xml:space="preserve">roposal 3: RAN1 should discuss the TCI state enhancement and beam management enhancement </w:t>
      </w:r>
      <w:r w:rsidR="00B57210" w:rsidRPr="00D46324">
        <w:rPr>
          <w:b/>
          <w:bCs/>
          <w:sz w:val="22"/>
          <w:szCs w:val="22"/>
          <w:lang w:eastAsia="zh-TW"/>
        </w:rPr>
        <w:t>in RAN1#114</w:t>
      </w:r>
    </w:p>
    <w:p w14:paraId="6473AA34" w14:textId="77777777" w:rsidR="00B57210" w:rsidRPr="00B57210" w:rsidRDefault="00B57210" w:rsidP="007D2495">
      <w:pPr>
        <w:ind w:left="1104" w:hangingChars="500" w:hanging="1104"/>
        <w:jc w:val="both"/>
        <w:rPr>
          <w:b/>
          <w:bCs/>
          <w:sz w:val="22"/>
          <w:szCs w:val="22"/>
          <w:lang w:eastAsia="zh-TW"/>
        </w:rPr>
      </w:pPr>
      <w:r w:rsidRPr="00B57210">
        <w:rPr>
          <w:b/>
          <w:bCs/>
          <w:sz w:val="22"/>
          <w:szCs w:val="22"/>
          <w:lang w:eastAsia="zh-TW"/>
        </w:rPr>
        <w:lastRenderedPageBreak/>
        <w:t>Proposal 4: Support</w:t>
      </w:r>
      <w:r w:rsidRPr="00B57210">
        <w:rPr>
          <w:sz w:val="22"/>
          <w:szCs w:val="22"/>
        </w:rPr>
        <w:t xml:space="preserve"> </w:t>
      </w:r>
      <w:r w:rsidRPr="00B57210">
        <w:rPr>
          <w:b/>
          <w:bCs/>
          <w:sz w:val="22"/>
          <w:szCs w:val="22"/>
          <w:lang w:eastAsia="zh-TW"/>
        </w:rPr>
        <w:t>CSI mapping order for CSI Part 1 or Part 2 and CSI omission/priority rule are performed per sub-configuration.</w:t>
      </w:r>
    </w:p>
    <w:p w14:paraId="6558C3CB" w14:textId="77777777" w:rsidR="004E3B38" w:rsidRPr="00985B1E" w:rsidRDefault="004E3B38" w:rsidP="004E3B38">
      <w:pPr>
        <w:jc w:val="both"/>
        <w:rPr>
          <w:rFonts w:eastAsiaTheme="minorEastAsia"/>
          <w:b/>
          <w:bCs/>
          <w:lang w:eastAsia="zh-TW"/>
        </w:rPr>
      </w:pPr>
    </w:p>
    <w:p w14:paraId="195C2940" w14:textId="60E2538D" w:rsidR="004E3B38" w:rsidRDefault="5394522E" w:rsidP="004E3B38">
      <w:pPr>
        <w:pStyle w:val="1"/>
      </w:pPr>
      <w:r>
        <w:t>4.</w:t>
      </w:r>
      <w:r w:rsidR="2D15198F">
        <w:t>Reference</w:t>
      </w:r>
    </w:p>
    <w:p w14:paraId="30AE2D53" w14:textId="7B2CAD19" w:rsidR="004E3B38" w:rsidRPr="00990DE8" w:rsidRDefault="338C0E7E" w:rsidP="757AAD87">
      <w:pPr>
        <w:pStyle w:val="References"/>
        <w:tabs>
          <w:tab w:val="num" w:pos="360"/>
        </w:tabs>
        <w:ind w:left="357" w:hanging="357"/>
        <w:jc w:val="both"/>
        <w:rPr>
          <w:rFonts w:ascii="Times New Roman" w:hAnsi="Times New Roman" w:cs="Times New Roman"/>
          <w:lang w:val="en-US"/>
        </w:rPr>
      </w:pPr>
      <w:r w:rsidRPr="00990DE8">
        <w:rPr>
          <w:rFonts w:ascii="Times New Roman" w:eastAsia="Arial" w:hAnsi="Times New Roman" w:cs="Times New Roman"/>
          <w:color w:val="000000" w:themeColor="text1"/>
          <w:szCs w:val="20"/>
        </w:rPr>
        <w:t>Chair’s notes RAN1#11</w:t>
      </w:r>
      <w:r w:rsidR="0036602D">
        <w:rPr>
          <w:rFonts w:ascii="Times New Roman" w:eastAsia="Arial" w:hAnsi="Times New Roman" w:cs="Times New Roman"/>
          <w:color w:val="000000" w:themeColor="text1"/>
          <w:szCs w:val="20"/>
        </w:rPr>
        <w:t>3</w:t>
      </w:r>
      <w:r w:rsidRPr="00990DE8">
        <w:rPr>
          <w:rFonts w:ascii="Times New Roman" w:eastAsia="Arial" w:hAnsi="Times New Roman" w:cs="Times New Roman"/>
          <w:color w:val="000000" w:themeColor="text1"/>
          <w:szCs w:val="20"/>
        </w:rPr>
        <w:t>, 3GPP TSG RAN WG1</w:t>
      </w:r>
      <w:r w:rsidRPr="00990DE8">
        <w:rPr>
          <w:rFonts w:ascii="Times New Roman" w:eastAsia="Arial" w:hAnsi="Times New Roman" w:cs="Times New Roman"/>
          <w:color w:val="000000" w:themeColor="text1"/>
          <w:szCs w:val="20"/>
          <w:lang w:val="en-US" w:eastAsia="zh-CN"/>
        </w:rPr>
        <w:t>,</w:t>
      </w:r>
      <w:r w:rsidR="0007657B" w:rsidRPr="0007657B">
        <w:rPr>
          <w:rFonts w:ascii="Times New Roman" w:eastAsia="Arial" w:hAnsi="Times New Roman" w:cs="Times New Roman"/>
          <w:color w:val="000000" w:themeColor="text1"/>
          <w:szCs w:val="20"/>
        </w:rPr>
        <w:t>May 22nd – May 26th, 2023</w:t>
      </w:r>
    </w:p>
    <w:p w14:paraId="045D2009" w14:textId="787D7BB6" w:rsidR="004E3B38" w:rsidRPr="00E27806" w:rsidRDefault="004E3B38" w:rsidP="00E27806">
      <w:pPr>
        <w:tabs>
          <w:tab w:val="num" w:pos="360"/>
        </w:tabs>
        <w:rPr>
          <w:lang w:val="en-US"/>
        </w:rPr>
      </w:pPr>
    </w:p>
    <w:p w14:paraId="7FA7424E" w14:textId="7C5E7EC1" w:rsidR="004E3B38" w:rsidRPr="004F501A" w:rsidRDefault="004E3B38" w:rsidP="00E27806">
      <w:pPr>
        <w:tabs>
          <w:tab w:val="num" w:pos="360"/>
        </w:tabs>
      </w:pPr>
    </w:p>
    <w:p w14:paraId="07FD3102" w14:textId="77777777" w:rsidR="004D1ED9" w:rsidRPr="004E3B38" w:rsidRDefault="004D1ED9" w:rsidP="004E3B38"/>
    <w:sectPr w:rsidR="004D1ED9" w:rsidRPr="004E3B38" w:rsidSect="004E3B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B0D87" w14:textId="77777777" w:rsidR="007362CD" w:rsidRDefault="007362CD" w:rsidP="004E3B38">
      <w:pPr>
        <w:spacing w:after="0"/>
      </w:pPr>
      <w:r>
        <w:separator/>
      </w:r>
    </w:p>
  </w:endnote>
  <w:endnote w:type="continuationSeparator" w:id="0">
    <w:p w14:paraId="22B646C7" w14:textId="77777777" w:rsidR="007362CD" w:rsidRDefault="007362CD" w:rsidP="004E3B38">
      <w:pPr>
        <w:spacing w:after="0"/>
      </w:pPr>
      <w:r>
        <w:continuationSeparator/>
      </w:r>
    </w:p>
  </w:endnote>
  <w:endnote w:type="continuationNotice" w:id="1">
    <w:p w14:paraId="5B6121F9" w14:textId="77777777" w:rsidR="007362CD" w:rsidRDefault="00736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굴 림">
    <w:altName w:val="Times New Roman"/>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9132F" w14:textId="77777777" w:rsidR="007362CD" w:rsidRDefault="007362CD" w:rsidP="004E3B38">
      <w:pPr>
        <w:spacing w:after="0"/>
      </w:pPr>
      <w:r>
        <w:separator/>
      </w:r>
    </w:p>
  </w:footnote>
  <w:footnote w:type="continuationSeparator" w:id="0">
    <w:p w14:paraId="0DC30933" w14:textId="77777777" w:rsidR="007362CD" w:rsidRDefault="007362CD" w:rsidP="004E3B38">
      <w:pPr>
        <w:spacing w:after="0"/>
      </w:pPr>
      <w:r>
        <w:continuationSeparator/>
      </w:r>
    </w:p>
  </w:footnote>
  <w:footnote w:type="continuationNotice" w:id="1">
    <w:p w14:paraId="7B89C70A" w14:textId="77777777" w:rsidR="007362CD" w:rsidRDefault="007362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3686"/>
    <w:multiLevelType w:val="hybridMultilevel"/>
    <w:tmpl w:val="FFFFFFFF"/>
    <w:lvl w:ilvl="0" w:tplc="E6700A36">
      <w:start w:val="1"/>
      <w:numFmt w:val="bullet"/>
      <w:lvlText w:val="·"/>
      <w:lvlJc w:val="left"/>
      <w:pPr>
        <w:ind w:left="720" w:hanging="360"/>
      </w:pPr>
      <w:rPr>
        <w:rFonts w:ascii="Symbol" w:hAnsi="Symbol" w:hint="default"/>
      </w:rPr>
    </w:lvl>
    <w:lvl w:ilvl="1" w:tplc="26B436D4">
      <w:start w:val="1"/>
      <w:numFmt w:val="bullet"/>
      <w:lvlText w:val="o"/>
      <w:lvlJc w:val="left"/>
      <w:pPr>
        <w:ind w:left="1440" w:hanging="360"/>
      </w:pPr>
      <w:rPr>
        <w:rFonts w:ascii="Courier New" w:hAnsi="Courier New" w:hint="default"/>
      </w:rPr>
    </w:lvl>
    <w:lvl w:ilvl="2" w:tplc="D408ACE6">
      <w:start w:val="1"/>
      <w:numFmt w:val="bullet"/>
      <w:lvlText w:val=""/>
      <w:lvlJc w:val="left"/>
      <w:pPr>
        <w:ind w:left="2160" w:hanging="360"/>
      </w:pPr>
      <w:rPr>
        <w:rFonts w:ascii="Wingdings" w:hAnsi="Wingdings" w:hint="default"/>
      </w:rPr>
    </w:lvl>
    <w:lvl w:ilvl="3" w:tplc="8552095C">
      <w:start w:val="1"/>
      <w:numFmt w:val="bullet"/>
      <w:lvlText w:val=""/>
      <w:lvlJc w:val="left"/>
      <w:pPr>
        <w:ind w:left="2880" w:hanging="360"/>
      </w:pPr>
      <w:rPr>
        <w:rFonts w:ascii="Symbol" w:hAnsi="Symbol" w:hint="default"/>
      </w:rPr>
    </w:lvl>
    <w:lvl w:ilvl="4" w:tplc="7D408094">
      <w:start w:val="1"/>
      <w:numFmt w:val="bullet"/>
      <w:lvlText w:val="o"/>
      <w:lvlJc w:val="left"/>
      <w:pPr>
        <w:ind w:left="3600" w:hanging="360"/>
      </w:pPr>
      <w:rPr>
        <w:rFonts w:ascii="Courier New" w:hAnsi="Courier New" w:hint="default"/>
      </w:rPr>
    </w:lvl>
    <w:lvl w:ilvl="5" w:tplc="1CB81D68">
      <w:start w:val="1"/>
      <w:numFmt w:val="bullet"/>
      <w:lvlText w:val=""/>
      <w:lvlJc w:val="left"/>
      <w:pPr>
        <w:ind w:left="4320" w:hanging="360"/>
      </w:pPr>
      <w:rPr>
        <w:rFonts w:ascii="Wingdings" w:hAnsi="Wingdings" w:hint="default"/>
      </w:rPr>
    </w:lvl>
    <w:lvl w:ilvl="6" w:tplc="8592C52E">
      <w:start w:val="1"/>
      <w:numFmt w:val="bullet"/>
      <w:lvlText w:val=""/>
      <w:lvlJc w:val="left"/>
      <w:pPr>
        <w:ind w:left="5040" w:hanging="360"/>
      </w:pPr>
      <w:rPr>
        <w:rFonts w:ascii="Symbol" w:hAnsi="Symbol" w:hint="default"/>
      </w:rPr>
    </w:lvl>
    <w:lvl w:ilvl="7" w:tplc="EE5271AA">
      <w:start w:val="1"/>
      <w:numFmt w:val="bullet"/>
      <w:lvlText w:val="o"/>
      <w:lvlJc w:val="left"/>
      <w:pPr>
        <w:ind w:left="5760" w:hanging="360"/>
      </w:pPr>
      <w:rPr>
        <w:rFonts w:ascii="Courier New" w:hAnsi="Courier New" w:hint="default"/>
      </w:rPr>
    </w:lvl>
    <w:lvl w:ilvl="8" w:tplc="043CB664">
      <w:start w:val="1"/>
      <w:numFmt w:val="bullet"/>
      <w:lvlText w:val=""/>
      <w:lvlJc w:val="left"/>
      <w:pPr>
        <w:ind w:left="6480" w:hanging="360"/>
      </w:pPr>
      <w:rPr>
        <w:rFonts w:ascii="Wingdings" w:hAnsi="Wingdings" w:hint="default"/>
      </w:rPr>
    </w:lvl>
  </w:abstractNum>
  <w:abstractNum w:abstractNumId="1" w15:restartNumberingAfterBreak="0">
    <w:nsid w:val="0DC58CA4"/>
    <w:multiLevelType w:val="hybridMultilevel"/>
    <w:tmpl w:val="2976E4A4"/>
    <w:lvl w:ilvl="0" w:tplc="1FE27E64">
      <w:start w:val="1"/>
      <w:numFmt w:val="bullet"/>
      <w:pStyle w:val="Reference"/>
      <w:lvlText w:val=""/>
      <w:lvlJc w:val="left"/>
      <w:pPr>
        <w:ind w:left="720" w:hanging="360"/>
      </w:pPr>
      <w:rPr>
        <w:rFonts w:ascii="Symbol" w:hAnsi="Symbol" w:hint="default"/>
      </w:rPr>
    </w:lvl>
    <w:lvl w:ilvl="1" w:tplc="3550A614">
      <w:start w:val="1"/>
      <w:numFmt w:val="bullet"/>
      <w:lvlText w:val="o"/>
      <w:lvlJc w:val="left"/>
      <w:pPr>
        <w:ind w:left="1440" w:hanging="360"/>
      </w:pPr>
      <w:rPr>
        <w:rFonts w:ascii="Courier New" w:hAnsi="Courier New" w:hint="default"/>
      </w:rPr>
    </w:lvl>
    <w:lvl w:ilvl="2" w:tplc="F154CD14">
      <w:start w:val="1"/>
      <w:numFmt w:val="bullet"/>
      <w:lvlText w:val=""/>
      <w:lvlJc w:val="left"/>
      <w:pPr>
        <w:ind w:left="2160" w:hanging="360"/>
      </w:pPr>
      <w:rPr>
        <w:rFonts w:ascii="Wingdings" w:hAnsi="Wingdings" w:hint="default"/>
      </w:rPr>
    </w:lvl>
    <w:lvl w:ilvl="3" w:tplc="FB908A8A">
      <w:start w:val="1"/>
      <w:numFmt w:val="bullet"/>
      <w:lvlText w:val=""/>
      <w:lvlJc w:val="left"/>
      <w:pPr>
        <w:ind w:left="2880" w:hanging="360"/>
      </w:pPr>
      <w:rPr>
        <w:rFonts w:ascii="Symbol" w:hAnsi="Symbol" w:hint="default"/>
      </w:rPr>
    </w:lvl>
    <w:lvl w:ilvl="4" w:tplc="42B8FF74">
      <w:start w:val="1"/>
      <w:numFmt w:val="bullet"/>
      <w:lvlText w:val="o"/>
      <w:lvlJc w:val="left"/>
      <w:pPr>
        <w:ind w:left="3600" w:hanging="360"/>
      </w:pPr>
      <w:rPr>
        <w:rFonts w:ascii="Courier New" w:hAnsi="Courier New" w:hint="default"/>
      </w:rPr>
    </w:lvl>
    <w:lvl w:ilvl="5" w:tplc="8F5073DE">
      <w:start w:val="1"/>
      <w:numFmt w:val="bullet"/>
      <w:lvlText w:val=""/>
      <w:lvlJc w:val="left"/>
      <w:pPr>
        <w:ind w:left="4320" w:hanging="360"/>
      </w:pPr>
      <w:rPr>
        <w:rFonts w:ascii="Wingdings" w:hAnsi="Wingdings" w:hint="default"/>
      </w:rPr>
    </w:lvl>
    <w:lvl w:ilvl="6" w:tplc="75E0B700">
      <w:start w:val="1"/>
      <w:numFmt w:val="bullet"/>
      <w:lvlText w:val=""/>
      <w:lvlJc w:val="left"/>
      <w:pPr>
        <w:ind w:left="5040" w:hanging="360"/>
      </w:pPr>
      <w:rPr>
        <w:rFonts w:ascii="Symbol" w:hAnsi="Symbol" w:hint="default"/>
      </w:rPr>
    </w:lvl>
    <w:lvl w:ilvl="7" w:tplc="30824EAA">
      <w:start w:val="1"/>
      <w:numFmt w:val="bullet"/>
      <w:lvlText w:val="o"/>
      <w:lvlJc w:val="left"/>
      <w:pPr>
        <w:ind w:left="5760" w:hanging="360"/>
      </w:pPr>
      <w:rPr>
        <w:rFonts w:ascii="Courier New" w:hAnsi="Courier New" w:hint="default"/>
      </w:rPr>
    </w:lvl>
    <w:lvl w:ilvl="8" w:tplc="60DE9D16">
      <w:start w:val="1"/>
      <w:numFmt w:val="bullet"/>
      <w:lvlText w:val=""/>
      <w:lvlJc w:val="left"/>
      <w:pPr>
        <w:ind w:left="6480" w:hanging="360"/>
      </w:pPr>
      <w:rPr>
        <w:rFonts w:ascii="Wingdings" w:hAnsi="Wingdings" w:hint="default"/>
      </w:rPr>
    </w:lvl>
  </w:abstractNum>
  <w:abstractNum w:abstractNumId="2" w15:restartNumberingAfterBreak="0">
    <w:nsid w:val="14798A01"/>
    <w:multiLevelType w:val="hybridMultilevel"/>
    <w:tmpl w:val="FFFFFFFF"/>
    <w:lvl w:ilvl="0" w:tplc="552E5F08">
      <w:start w:val="1"/>
      <w:numFmt w:val="decimal"/>
      <w:lvlText w:val="%1."/>
      <w:lvlJc w:val="left"/>
      <w:pPr>
        <w:ind w:left="720" w:hanging="360"/>
      </w:pPr>
    </w:lvl>
    <w:lvl w:ilvl="1" w:tplc="2294F6FE">
      <w:start w:val="1"/>
      <w:numFmt w:val="lowerLetter"/>
      <w:lvlText w:val="%2."/>
      <w:lvlJc w:val="left"/>
      <w:pPr>
        <w:ind w:left="1440" w:hanging="360"/>
      </w:pPr>
    </w:lvl>
    <w:lvl w:ilvl="2" w:tplc="0DE46786">
      <w:start w:val="1"/>
      <w:numFmt w:val="lowerRoman"/>
      <w:lvlText w:val="%3."/>
      <w:lvlJc w:val="right"/>
      <w:pPr>
        <w:ind w:left="2160" w:hanging="180"/>
      </w:pPr>
    </w:lvl>
    <w:lvl w:ilvl="3" w:tplc="D8443ED2">
      <w:start w:val="1"/>
      <w:numFmt w:val="decimal"/>
      <w:lvlText w:val="%4."/>
      <w:lvlJc w:val="left"/>
      <w:pPr>
        <w:ind w:left="2880" w:hanging="360"/>
      </w:pPr>
    </w:lvl>
    <w:lvl w:ilvl="4" w:tplc="5D6691A8">
      <w:start w:val="1"/>
      <w:numFmt w:val="lowerLetter"/>
      <w:lvlText w:val="%5."/>
      <w:lvlJc w:val="left"/>
      <w:pPr>
        <w:ind w:left="3600" w:hanging="360"/>
      </w:pPr>
    </w:lvl>
    <w:lvl w:ilvl="5" w:tplc="80220C2A">
      <w:start w:val="1"/>
      <w:numFmt w:val="lowerRoman"/>
      <w:lvlText w:val="%6."/>
      <w:lvlJc w:val="right"/>
      <w:pPr>
        <w:ind w:left="4320" w:hanging="180"/>
      </w:pPr>
    </w:lvl>
    <w:lvl w:ilvl="6" w:tplc="F8A67A1E">
      <w:start w:val="1"/>
      <w:numFmt w:val="decimal"/>
      <w:lvlText w:val="%7."/>
      <w:lvlJc w:val="left"/>
      <w:pPr>
        <w:ind w:left="5040" w:hanging="360"/>
      </w:pPr>
    </w:lvl>
    <w:lvl w:ilvl="7" w:tplc="4126D626">
      <w:start w:val="1"/>
      <w:numFmt w:val="lowerLetter"/>
      <w:lvlText w:val="%8."/>
      <w:lvlJc w:val="left"/>
      <w:pPr>
        <w:ind w:left="5760" w:hanging="360"/>
      </w:pPr>
    </w:lvl>
    <w:lvl w:ilvl="8" w:tplc="287C6094">
      <w:start w:val="1"/>
      <w:numFmt w:val="lowerRoman"/>
      <w:lvlText w:val="%9."/>
      <w:lvlJc w:val="right"/>
      <w:pPr>
        <w:ind w:left="6480" w:hanging="180"/>
      </w:pPr>
    </w:lvl>
  </w:abstractNum>
  <w:abstractNum w:abstractNumId="3" w15:restartNumberingAfterBreak="0">
    <w:nsid w:val="1795B9EB"/>
    <w:multiLevelType w:val="hybridMultilevel"/>
    <w:tmpl w:val="FFFFFFFF"/>
    <w:lvl w:ilvl="0" w:tplc="67B64E5E">
      <w:start w:val="1"/>
      <w:numFmt w:val="bullet"/>
      <w:lvlText w:val="·"/>
      <w:lvlJc w:val="left"/>
      <w:pPr>
        <w:ind w:left="720" w:hanging="360"/>
      </w:pPr>
      <w:rPr>
        <w:rFonts w:ascii="Symbol" w:hAnsi="Symbol" w:hint="default"/>
      </w:rPr>
    </w:lvl>
    <w:lvl w:ilvl="1" w:tplc="D5ACC834">
      <w:start w:val="1"/>
      <w:numFmt w:val="bullet"/>
      <w:lvlText w:val="o"/>
      <w:lvlJc w:val="left"/>
      <w:pPr>
        <w:ind w:left="1440" w:hanging="360"/>
      </w:pPr>
      <w:rPr>
        <w:rFonts w:ascii="Courier New" w:hAnsi="Courier New" w:hint="default"/>
      </w:rPr>
    </w:lvl>
    <w:lvl w:ilvl="2" w:tplc="22D6B244">
      <w:start w:val="1"/>
      <w:numFmt w:val="bullet"/>
      <w:lvlText w:val=""/>
      <w:lvlJc w:val="left"/>
      <w:pPr>
        <w:ind w:left="2160" w:hanging="360"/>
      </w:pPr>
      <w:rPr>
        <w:rFonts w:ascii="Wingdings" w:hAnsi="Wingdings" w:hint="default"/>
      </w:rPr>
    </w:lvl>
    <w:lvl w:ilvl="3" w:tplc="66C2910A">
      <w:start w:val="1"/>
      <w:numFmt w:val="bullet"/>
      <w:lvlText w:val=""/>
      <w:lvlJc w:val="left"/>
      <w:pPr>
        <w:ind w:left="2880" w:hanging="360"/>
      </w:pPr>
      <w:rPr>
        <w:rFonts w:ascii="Symbol" w:hAnsi="Symbol" w:hint="default"/>
      </w:rPr>
    </w:lvl>
    <w:lvl w:ilvl="4" w:tplc="BABE8506">
      <w:start w:val="1"/>
      <w:numFmt w:val="bullet"/>
      <w:lvlText w:val="o"/>
      <w:lvlJc w:val="left"/>
      <w:pPr>
        <w:ind w:left="3600" w:hanging="360"/>
      </w:pPr>
      <w:rPr>
        <w:rFonts w:ascii="Courier New" w:hAnsi="Courier New" w:hint="default"/>
      </w:rPr>
    </w:lvl>
    <w:lvl w:ilvl="5" w:tplc="A6ACAFF6">
      <w:start w:val="1"/>
      <w:numFmt w:val="bullet"/>
      <w:lvlText w:val=""/>
      <w:lvlJc w:val="left"/>
      <w:pPr>
        <w:ind w:left="4320" w:hanging="360"/>
      </w:pPr>
      <w:rPr>
        <w:rFonts w:ascii="Wingdings" w:hAnsi="Wingdings" w:hint="default"/>
      </w:rPr>
    </w:lvl>
    <w:lvl w:ilvl="6" w:tplc="ED187856">
      <w:start w:val="1"/>
      <w:numFmt w:val="bullet"/>
      <w:lvlText w:val=""/>
      <w:lvlJc w:val="left"/>
      <w:pPr>
        <w:ind w:left="5040" w:hanging="360"/>
      </w:pPr>
      <w:rPr>
        <w:rFonts w:ascii="Symbol" w:hAnsi="Symbol" w:hint="default"/>
      </w:rPr>
    </w:lvl>
    <w:lvl w:ilvl="7" w:tplc="F3A24CF4">
      <w:start w:val="1"/>
      <w:numFmt w:val="bullet"/>
      <w:lvlText w:val="o"/>
      <w:lvlJc w:val="left"/>
      <w:pPr>
        <w:ind w:left="5760" w:hanging="360"/>
      </w:pPr>
      <w:rPr>
        <w:rFonts w:ascii="Courier New" w:hAnsi="Courier New" w:hint="default"/>
      </w:rPr>
    </w:lvl>
    <w:lvl w:ilvl="8" w:tplc="86144DF8">
      <w:start w:val="1"/>
      <w:numFmt w:val="bullet"/>
      <w:lvlText w:val=""/>
      <w:lvlJc w:val="left"/>
      <w:pPr>
        <w:ind w:left="6480" w:hanging="360"/>
      </w:pPr>
      <w:rPr>
        <w:rFonts w:ascii="Wingdings" w:hAnsi="Wingdings" w:hint="default"/>
      </w:rPr>
    </w:lvl>
  </w:abstractNum>
  <w:abstractNum w:abstractNumId="4" w15:restartNumberingAfterBreak="0">
    <w:nsid w:val="19C03B57"/>
    <w:multiLevelType w:val="hybridMultilevel"/>
    <w:tmpl w:val="C9101E7E"/>
    <w:lvl w:ilvl="0" w:tplc="3DB0DE00">
      <w:start w:val="1"/>
      <w:numFmt w:val="decimal"/>
      <w:lvlText w:val="[%1]"/>
      <w:lvlJc w:val="left"/>
      <w:pPr>
        <w:ind w:left="720" w:hanging="360"/>
      </w:pPr>
    </w:lvl>
    <w:lvl w:ilvl="1" w:tplc="27CAC660">
      <w:start w:val="1"/>
      <w:numFmt w:val="lowerLetter"/>
      <w:lvlText w:val="%2."/>
      <w:lvlJc w:val="left"/>
      <w:pPr>
        <w:ind w:left="1440" w:hanging="360"/>
      </w:pPr>
    </w:lvl>
    <w:lvl w:ilvl="2" w:tplc="E3443F86">
      <w:start w:val="1"/>
      <w:numFmt w:val="lowerRoman"/>
      <w:lvlText w:val="%3."/>
      <w:lvlJc w:val="right"/>
      <w:pPr>
        <w:ind w:left="2160" w:hanging="180"/>
      </w:pPr>
    </w:lvl>
    <w:lvl w:ilvl="3" w:tplc="82B265EA">
      <w:start w:val="1"/>
      <w:numFmt w:val="decimal"/>
      <w:lvlText w:val="%4."/>
      <w:lvlJc w:val="left"/>
      <w:pPr>
        <w:ind w:left="2880" w:hanging="360"/>
      </w:pPr>
    </w:lvl>
    <w:lvl w:ilvl="4" w:tplc="2800CADC">
      <w:start w:val="1"/>
      <w:numFmt w:val="lowerLetter"/>
      <w:lvlText w:val="%5."/>
      <w:lvlJc w:val="left"/>
      <w:pPr>
        <w:ind w:left="3600" w:hanging="360"/>
      </w:pPr>
    </w:lvl>
    <w:lvl w:ilvl="5" w:tplc="EDF46BB4">
      <w:start w:val="1"/>
      <w:numFmt w:val="lowerRoman"/>
      <w:lvlText w:val="%6."/>
      <w:lvlJc w:val="right"/>
      <w:pPr>
        <w:ind w:left="4320" w:hanging="180"/>
      </w:pPr>
    </w:lvl>
    <w:lvl w:ilvl="6" w:tplc="4D9A720C">
      <w:start w:val="1"/>
      <w:numFmt w:val="decimal"/>
      <w:lvlText w:val="%7."/>
      <w:lvlJc w:val="left"/>
      <w:pPr>
        <w:ind w:left="5040" w:hanging="360"/>
      </w:pPr>
    </w:lvl>
    <w:lvl w:ilvl="7" w:tplc="9028EBF6">
      <w:start w:val="1"/>
      <w:numFmt w:val="lowerLetter"/>
      <w:lvlText w:val="%8."/>
      <w:lvlJc w:val="left"/>
      <w:pPr>
        <w:ind w:left="5760" w:hanging="360"/>
      </w:pPr>
    </w:lvl>
    <w:lvl w:ilvl="8" w:tplc="E2EAA98C">
      <w:start w:val="1"/>
      <w:numFmt w:val="lowerRoman"/>
      <w:lvlText w:val="%9."/>
      <w:lvlJc w:val="right"/>
      <w:pPr>
        <w:ind w:left="6480" w:hanging="180"/>
      </w:p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CB2BD17"/>
    <w:multiLevelType w:val="hybridMultilevel"/>
    <w:tmpl w:val="FFFFFFFF"/>
    <w:lvl w:ilvl="0" w:tplc="6778E572">
      <w:start w:val="1"/>
      <w:numFmt w:val="bullet"/>
      <w:lvlText w:val="·"/>
      <w:lvlJc w:val="left"/>
      <w:pPr>
        <w:ind w:left="720" w:hanging="360"/>
      </w:pPr>
      <w:rPr>
        <w:rFonts w:ascii="Symbol" w:hAnsi="Symbol" w:hint="default"/>
      </w:rPr>
    </w:lvl>
    <w:lvl w:ilvl="1" w:tplc="F1A0144C">
      <w:start w:val="1"/>
      <w:numFmt w:val="bullet"/>
      <w:lvlText w:val="o"/>
      <w:lvlJc w:val="left"/>
      <w:pPr>
        <w:ind w:left="1440" w:hanging="360"/>
      </w:pPr>
      <w:rPr>
        <w:rFonts w:ascii="Courier New" w:hAnsi="Courier New" w:hint="default"/>
      </w:rPr>
    </w:lvl>
    <w:lvl w:ilvl="2" w:tplc="1612039A">
      <w:start w:val="1"/>
      <w:numFmt w:val="bullet"/>
      <w:lvlText w:val=""/>
      <w:lvlJc w:val="left"/>
      <w:pPr>
        <w:ind w:left="2160" w:hanging="360"/>
      </w:pPr>
      <w:rPr>
        <w:rFonts w:ascii="Wingdings" w:hAnsi="Wingdings" w:hint="default"/>
      </w:rPr>
    </w:lvl>
    <w:lvl w:ilvl="3" w:tplc="7E481800">
      <w:start w:val="1"/>
      <w:numFmt w:val="bullet"/>
      <w:lvlText w:val=""/>
      <w:lvlJc w:val="left"/>
      <w:pPr>
        <w:ind w:left="2880" w:hanging="360"/>
      </w:pPr>
      <w:rPr>
        <w:rFonts w:ascii="Symbol" w:hAnsi="Symbol" w:hint="default"/>
      </w:rPr>
    </w:lvl>
    <w:lvl w:ilvl="4" w:tplc="1C1830D6">
      <w:start w:val="1"/>
      <w:numFmt w:val="bullet"/>
      <w:lvlText w:val="o"/>
      <w:lvlJc w:val="left"/>
      <w:pPr>
        <w:ind w:left="3600" w:hanging="360"/>
      </w:pPr>
      <w:rPr>
        <w:rFonts w:ascii="Courier New" w:hAnsi="Courier New" w:hint="default"/>
      </w:rPr>
    </w:lvl>
    <w:lvl w:ilvl="5" w:tplc="D1CADB5C">
      <w:start w:val="1"/>
      <w:numFmt w:val="bullet"/>
      <w:lvlText w:val=""/>
      <w:lvlJc w:val="left"/>
      <w:pPr>
        <w:ind w:left="4320" w:hanging="360"/>
      </w:pPr>
      <w:rPr>
        <w:rFonts w:ascii="Wingdings" w:hAnsi="Wingdings" w:hint="default"/>
      </w:rPr>
    </w:lvl>
    <w:lvl w:ilvl="6" w:tplc="0B0C29DA">
      <w:start w:val="1"/>
      <w:numFmt w:val="bullet"/>
      <w:lvlText w:val=""/>
      <w:lvlJc w:val="left"/>
      <w:pPr>
        <w:ind w:left="5040" w:hanging="360"/>
      </w:pPr>
      <w:rPr>
        <w:rFonts w:ascii="Symbol" w:hAnsi="Symbol" w:hint="default"/>
      </w:rPr>
    </w:lvl>
    <w:lvl w:ilvl="7" w:tplc="E80A473A">
      <w:start w:val="1"/>
      <w:numFmt w:val="bullet"/>
      <w:lvlText w:val="o"/>
      <w:lvlJc w:val="left"/>
      <w:pPr>
        <w:ind w:left="5760" w:hanging="360"/>
      </w:pPr>
      <w:rPr>
        <w:rFonts w:ascii="Courier New" w:hAnsi="Courier New" w:hint="default"/>
      </w:rPr>
    </w:lvl>
    <w:lvl w:ilvl="8" w:tplc="D95AFE38">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0A104F04"/>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9" w15:restartNumberingAfterBreak="0">
    <w:nsid w:val="3AA46647"/>
    <w:multiLevelType w:val="hybridMultilevel"/>
    <w:tmpl w:val="49BC0C88"/>
    <w:lvl w:ilvl="0" w:tplc="36942EDE">
      <w:start w:val="1"/>
      <w:numFmt w:val="decimal"/>
      <w:pStyle w:val="Proposal"/>
      <w:lvlText w:val="Proposal %1"/>
      <w:lvlJc w:val="left"/>
      <w:pPr>
        <w:tabs>
          <w:tab w:val="num" w:pos="1531"/>
        </w:tabs>
        <w:ind w:left="1531" w:hanging="1531"/>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D7608C"/>
    <w:multiLevelType w:val="hybridMultilevel"/>
    <w:tmpl w:val="FFFFFFFF"/>
    <w:lvl w:ilvl="0" w:tplc="A0742570">
      <w:start w:val="1"/>
      <w:numFmt w:val="bullet"/>
      <w:lvlText w:val="·"/>
      <w:lvlJc w:val="left"/>
      <w:pPr>
        <w:ind w:left="720" w:hanging="360"/>
      </w:pPr>
      <w:rPr>
        <w:rFonts w:ascii="Symbol" w:hAnsi="Symbol" w:hint="default"/>
      </w:rPr>
    </w:lvl>
    <w:lvl w:ilvl="1" w:tplc="C4E2A52E">
      <w:start w:val="1"/>
      <w:numFmt w:val="bullet"/>
      <w:lvlText w:val="o"/>
      <w:lvlJc w:val="left"/>
      <w:pPr>
        <w:ind w:left="1440" w:hanging="360"/>
      </w:pPr>
      <w:rPr>
        <w:rFonts w:ascii="Courier New" w:hAnsi="Courier New" w:hint="default"/>
      </w:rPr>
    </w:lvl>
    <w:lvl w:ilvl="2" w:tplc="73C82BBE">
      <w:start w:val="1"/>
      <w:numFmt w:val="bullet"/>
      <w:lvlText w:val=""/>
      <w:lvlJc w:val="left"/>
      <w:pPr>
        <w:ind w:left="2160" w:hanging="360"/>
      </w:pPr>
      <w:rPr>
        <w:rFonts w:ascii="Wingdings" w:hAnsi="Wingdings" w:hint="default"/>
      </w:rPr>
    </w:lvl>
    <w:lvl w:ilvl="3" w:tplc="99200D7C">
      <w:start w:val="1"/>
      <w:numFmt w:val="bullet"/>
      <w:lvlText w:val=""/>
      <w:lvlJc w:val="left"/>
      <w:pPr>
        <w:ind w:left="2880" w:hanging="360"/>
      </w:pPr>
      <w:rPr>
        <w:rFonts w:ascii="Symbol" w:hAnsi="Symbol" w:hint="default"/>
      </w:rPr>
    </w:lvl>
    <w:lvl w:ilvl="4" w:tplc="983003D2">
      <w:start w:val="1"/>
      <w:numFmt w:val="bullet"/>
      <w:lvlText w:val="o"/>
      <w:lvlJc w:val="left"/>
      <w:pPr>
        <w:ind w:left="3600" w:hanging="360"/>
      </w:pPr>
      <w:rPr>
        <w:rFonts w:ascii="Courier New" w:hAnsi="Courier New" w:hint="default"/>
      </w:rPr>
    </w:lvl>
    <w:lvl w:ilvl="5" w:tplc="03120746">
      <w:start w:val="1"/>
      <w:numFmt w:val="bullet"/>
      <w:lvlText w:val=""/>
      <w:lvlJc w:val="left"/>
      <w:pPr>
        <w:ind w:left="4320" w:hanging="360"/>
      </w:pPr>
      <w:rPr>
        <w:rFonts w:ascii="Wingdings" w:hAnsi="Wingdings" w:hint="default"/>
      </w:rPr>
    </w:lvl>
    <w:lvl w:ilvl="6" w:tplc="44E8E8D2">
      <w:start w:val="1"/>
      <w:numFmt w:val="bullet"/>
      <w:lvlText w:val=""/>
      <w:lvlJc w:val="left"/>
      <w:pPr>
        <w:ind w:left="5040" w:hanging="360"/>
      </w:pPr>
      <w:rPr>
        <w:rFonts w:ascii="Symbol" w:hAnsi="Symbol" w:hint="default"/>
      </w:rPr>
    </w:lvl>
    <w:lvl w:ilvl="7" w:tplc="62AAAAC8">
      <w:start w:val="1"/>
      <w:numFmt w:val="bullet"/>
      <w:lvlText w:val="o"/>
      <w:lvlJc w:val="left"/>
      <w:pPr>
        <w:ind w:left="5760" w:hanging="360"/>
      </w:pPr>
      <w:rPr>
        <w:rFonts w:ascii="Courier New" w:hAnsi="Courier New" w:hint="default"/>
      </w:rPr>
    </w:lvl>
    <w:lvl w:ilvl="8" w:tplc="6C8CD6D6">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EE81565"/>
    <w:multiLevelType w:val="hybridMultilevel"/>
    <w:tmpl w:val="FFFFFFFF"/>
    <w:lvl w:ilvl="0" w:tplc="E44AB0FA">
      <w:start w:val="1"/>
      <w:numFmt w:val="bullet"/>
      <w:lvlText w:val="·"/>
      <w:lvlJc w:val="left"/>
      <w:pPr>
        <w:ind w:left="720" w:hanging="360"/>
      </w:pPr>
      <w:rPr>
        <w:rFonts w:ascii="Symbol" w:hAnsi="Symbol" w:hint="default"/>
      </w:rPr>
    </w:lvl>
    <w:lvl w:ilvl="1" w:tplc="1708EDEE">
      <w:start w:val="1"/>
      <w:numFmt w:val="bullet"/>
      <w:lvlText w:val="o"/>
      <w:lvlJc w:val="left"/>
      <w:pPr>
        <w:ind w:left="1440" w:hanging="360"/>
      </w:pPr>
      <w:rPr>
        <w:rFonts w:ascii="Courier New" w:hAnsi="Courier New" w:hint="default"/>
      </w:rPr>
    </w:lvl>
    <w:lvl w:ilvl="2" w:tplc="621EAAAA">
      <w:start w:val="1"/>
      <w:numFmt w:val="bullet"/>
      <w:lvlText w:val=""/>
      <w:lvlJc w:val="left"/>
      <w:pPr>
        <w:ind w:left="2160" w:hanging="360"/>
      </w:pPr>
      <w:rPr>
        <w:rFonts w:ascii="Wingdings" w:hAnsi="Wingdings" w:hint="default"/>
      </w:rPr>
    </w:lvl>
    <w:lvl w:ilvl="3" w:tplc="D6064DDA">
      <w:start w:val="1"/>
      <w:numFmt w:val="bullet"/>
      <w:lvlText w:val=""/>
      <w:lvlJc w:val="left"/>
      <w:pPr>
        <w:ind w:left="2880" w:hanging="360"/>
      </w:pPr>
      <w:rPr>
        <w:rFonts w:ascii="Symbol" w:hAnsi="Symbol" w:hint="default"/>
      </w:rPr>
    </w:lvl>
    <w:lvl w:ilvl="4" w:tplc="1F80C6DE">
      <w:start w:val="1"/>
      <w:numFmt w:val="bullet"/>
      <w:lvlText w:val="o"/>
      <w:lvlJc w:val="left"/>
      <w:pPr>
        <w:ind w:left="3600" w:hanging="360"/>
      </w:pPr>
      <w:rPr>
        <w:rFonts w:ascii="Courier New" w:hAnsi="Courier New" w:hint="default"/>
      </w:rPr>
    </w:lvl>
    <w:lvl w:ilvl="5" w:tplc="DF1CE93C">
      <w:start w:val="1"/>
      <w:numFmt w:val="bullet"/>
      <w:lvlText w:val=""/>
      <w:lvlJc w:val="left"/>
      <w:pPr>
        <w:ind w:left="4320" w:hanging="360"/>
      </w:pPr>
      <w:rPr>
        <w:rFonts w:ascii="Wingdings" w:hAnsi="Wingdings" w:hint="default"/>
      </w:rPr>
    </w:lvl>
    <w:lvl w:ilvl="6" w:tplc="34F89FCE">
      <w:start w:val="1"/>
      <w:numFmt w:val="bullet"/>
      <w:lvlText w:val=""/>
      <w:lvlJc w:val="left"/>
      <w:pPr>
        <w:ind w:left="5040" w:hanging="360"/>
      </w:pPr>
      <w:rPr>
        <w:rFonts w:ascii="Symbol" w:hAnsi="Symbol" w:hint="default"/>
      </w:rPr>
    </w:lvl>
    <w:lvl w:ilvl="7" w:tplc="0D7248A4">
      <w:start w:val="1"/>
      <w:numFmt w:val="bullet"/>
      <w:lvlText w:val="o"/>
      <w:lvlJc w:val="left"/>
      <w:pPr>
        <w:ind w:left="5760" w:hanging="360"/>
      </w:pPr>
      <w:rPr>
        <w:rFonts w:ascii="Courier New" w:hAnsi="Courier New" w:hint="default"/>
      </w:rPr>
    </w:lvl>
    <w:lvl w:ilvl="8" w:tplc="33EA0354">
      <w:start w:val="1"/>
      <w:numFmt w:val="bullet"/>
      <w:lvlText w:val=""/>
      <w:lvlJc w:val="left"/>
      <w:pPr>
        <w:ind w:left="6480" w:hanging="360"/>
      </w:pPr>
      <w:rPr>
        <w:rFonts w:ascii="Wingdings" w:hAnsi="Wingdings" w:hint="default"/>
      </w:rPr>
    </w:lvl>
  </w:abstractNum>
  <w:abstractNum w:abstractNumId="13" w15:restartNumberingAfterBreak="0">
    <w:nsid w:val="5199CD49"/>
    <w:multiLevelType w:val="hybridMultilevel"/>
    <w:tmpl w:val="F8A8E0F4"/>
    <w:lvl w:ilvl="0" w:tplc="9A60C3C2">
      <w:start w:val="1"/>
      <w:numFmt w:val="bullet"/>
      <w:lvlText w:val=""/>
      <w:lvlJc w:val="left"/>
      <w:pPr>
        <w:ind w:left="720" w:hanging="360"/>
      </w:pPr>
      <w:rPr>
        <w:rFonts w:ascii="Symbol" w:hAnsi="Symbol" w:hint="default"/>
      </w:rPr>
    </w:lvl>
    <w:lvl w:ilvl="1" w:tplc="89609398">
      <w:start w:val="1"/>
      <w:numFmt w:val="bullet"/>
      <w:lvlText w:val="o"/>
      <w:lvlJc w:val="left"/>
      <w:pPr>
        <w:ind w:left="1440" w:hanging="360"/>
      </w:pPr>
      <w:rPr>
        <w:rFonts w:ascii="Courier New" w:hAnsi="Courier New" w:hint="default"/>
      </w:rPr>
    </w:lvl>
    <w:lvl w:ilvl="2" w:tplc="9296F934">
      <w:start w:val="1"/>
      <w:numFmt w:val="bullet"/>
      <w:lvlText w:val=""/>
      <w:lvlJc w:val="left"/>
      <w:pPr>
        <w:ind w:left="2160" w:hanging="360"/>
      </w:pPr>
      <w:rPr>
        <w:rFonts w:ascii="Wingdings" w:hAnsi="Wingdings" w:hint="default"/>
      </w:rPr>
    </w:lvl>
    <w:lvl w:ilvl="3" w:tplc="D4BEF4B4">
      <w:start w:val="1"/>
      <w:numFmt w:val="bullet"/>
      <w:lvlText w:val=""/>
      <w:lvlJc w:val="left"/>
      <w:pPr>
        <w:ind w:left="2880" w:hanging="360"/>
      </w:pPr>
      <w:rPr>
        <w:rFonts w:ascii="Symbol" w:hAnsi="Symbol" w:hint="default"/>
      </w:rPr>
    </w:lvl>
    <w:lvl w:ilvl="4" w:tplc="3E46960C">
      <w:start w:val="1"/>
      <w:numFmt w:val="bullet"/>
      <w:lvlText w:val="o"/>
      <w:lvlJc w:val="left"/>
      <w:pPr>
        <w:ind w:left="3600" w:hanging="360"/>
      </w:pPr>
      <w:rPr>
        <w:rFonts w:ascii="Courier New" w:hAnsi="Courier New" w:hint="default"/>
      </w:rPr>
    </w:lvl>
    <w:lvl w:ilvl="5" w:tplc="E098E0C8">
      <w:start w:val="1"/>
      <w:numFmt w:val="bullet"/>
      <w:lvlText w:val=""/>
      <w:lvlJc w:val="left"/>
      <w:pPr>
        <w:ind w:left="4320" w:hanging="360"/>
      </w:pPr>
      <w:rPr>
        <w:rFonts w:ascii="Wingdings" w:hAnsi="Wingdings" w:hint="default"/>
      </w:rPr>
    </w:lvl>
    <w:lvl w:ilvl="6" w:tplc="FAC855E6">
      <w:start w:val="1"/>
      <w:numFmt w:val="bullet"/>
      <w:lvlText w:val=""/>
      <w:lvlJc w:val="left"/>
      <w:pPr>
        <w:ind w:left="5040" w:hanging="360"/>
      </w:pPr>
      <w:rPr>
        <w:rFonts w:ascii="Symbol" w:hAnsi="Symbol" w:hint="default"/>
      </w:rPr>
    </w:lvl>
    <w:lvl w:ilvl="7" w:tplc="E3DAA8D0">
      <w:start w:val="1"/>
      <w:numFmt w:val="bullet"/>
      <w:lvlText w:val="o"/>
      <w:lvlJc w:val="left"/>
      <w:pPr>
        <w:ind w:left="5760" w:hanging="360"/>
      </w:pPr>
      <w:rPr>
        <w:rFonts w:ascii="Courier New" w:hAnsi="Courier New" w:hint="default"/>
      </w:rPr>
    </w:lvl>
    <w:lvl w:ilvl="8" w:tplc="E24E59E6">
      <w:start w:val="1"/>
      <w:numFmt w:val="bullet"/>
      <w:lvlText w:val=""/>
      <w:lvlJc w:val="left"/>
      <w:pPr>
        <w:ind w:left="6480" w:hanging="360"/>
      </w:pPr>
      <w:rPr>
        <w:rFonts w:ascii="Wingdings" w:hAnsi="Wingdings" w:hint="default"/>
      </w:rPr>
    </w:lvl>
  </w:abstractNum>
  <w:abstractNum w:abstractNumId="14" w15:restartNumberingAfterBreak="0">
    <w:nsid w:val="6617746A"/>
    <w:multiLevelType w:val="hybridMultilevel"/>
    <w:tmpl w:val="FFFFFFFF"/>
    <w:lvl w:ilvl="0" w:tplc="1DD830CE">
      <w:start w:val="1"/>
      <w:numFmt w:val="decimal"/>
      <w:lvlText w:val="[%1]"/>
      <w:lvlJc w:val="left"/>
      <w:pPr>
        <w:ind w:left="720" w:hanging="360"/>
      </w:pPr>
    </w:lvl>
    <w:lvl w:ilvl="1" w:tplc="B5340ED4">
      <w:start w:val="1"/>
      <w:numFmt w:val="lowerLetter"/>
      <w:lvlText w:val="%2."/>
      <w:lvlJc w:val="left"/>
      <w:pPr>
        <w:ind w:left="1440" w:hanging="360"/>
      </w:pPr>
    </w:lvl>
    <w:lvl w:ilvl="2" w:tplc="45B0EB68">
      <w:start w:val="1"/>
      <w:numFmt w:val="lowerRoman"/>
      <w:lvlText w:val="%3."/>
      <w:lvlJc w:val="right"/>
      <w:pPr>
        <w:ind w:left="2160" w:hanging="180"/>
      </w:pPr>
    </w:lvl>
    <w:lvl w:ilvl="3" w:tplc="A5CE558A">
      <w:start w:val="1"/>
      <w:numFmt w:val="decimal"/>
      <w:lvlText w:val="%4."/>
      <w:lvlJc w:val="left"/>
      <w:pPr>
        <w:ind w:left="2880" w:hanging="360"/>
      </w:pPr>
    </w:lvl>
    <w:lvl w:ilvl="4" w:tplc="EC8431F4">
      <w:start w:val="1"/>
      <w:numFmt w:val="lowerLetter"/>
      <w:lvlText w:val="%5."/>
      <w:lvlJc w:val="left"/>
      <w:pPr>
        <w:ind w:left="3600" w:hanging="360"/>
      </w:pPr>
    </w:lvl>
    <w:lvl w:ilvl="5" w:tplc="A5DC73D2">
      <w:start w:val="1"/>
      <w:numFmt w:val="lowerRoman"/>
      <w:lvlText w:val="%6."/>
      <w:lvlJc w:val="right"/>
      <w:pPr>
        <w:ind w:left="4320" w:hanging="180"/>
      </w:pPr>
    </w:lvl>
    <w:lvl w:ilvl="6" w:tplc="DEA615EC">
      <w:start w:val="1"/>
      <w:numFmt w:val="decimal"/>
      <w:lvlText w:val="%7."/>
      <w:lvlJc w:val="left"/>
      <w:pPr>
        <w:ind w:left="5040" w:hanging="360"/>
      </w:pPr>
    </w:lvl>
    <w:lvl w:ilvl="7" w:tplc="491C0670">
      <w:start w:val="1"/>
      <w:numFmt w:val="lowerLetter"/>
      <w:lvlText w:val="%8."/>
      <w:lvlJc w:val="left"/>
      <w:pPr>
        <w:ind w:left="5760" w:hanging="360"/>
      </w:pPr>
    </w:lvl>
    <w:lvl w:ilvl="8" w:tplc="59F6CB7C">
      <w:start w:val="1"/>
      <w:numFmt w:val="lowerRoman"/>
      <w:lvlText w:val="%9."/>
      <w:lvlJc w:val="right"/>
      <w:pPr>
        <w:ind w:left="6480" w:hanging="180"/>
      </w:pPr>
    </w:lvl>
  </w:abstractNum>
  <w:abstractNum w:abstractNumId="15" w15:restartNumberingAfterBreak="0">
    <w:nsid w:val="6882E178"/>
    <w:multiLevelType w:val="hybridMultilevel"/>
    <w:tmpl w:val="FFFFFFFF"/>
    <w:lvl w:ilvl="0" w:tplc="30382E64">
      <w:start w:val="1"/>
      <w:numFmt w:val="bullet"/>
      <w:lvlText w:val="·"/>
      <w:lvlJc w:val="left"/>
      <w:pPr>
        <w:ind w:left="720" w:hanging="360"/>
      </w:pPr>
      <w:rPr>
        <w:rFonts w:ascii="Symbol" w:hAnsi="Symbol" w:hint="default"/>
      </w:rPr>
    </w:lvl>
    <w:lvl w:ilvl="1" w:tplc="1FDC9C18">
      <w:start w:val="1"/>
      <w:numFmt w:val="bullet"/>
      <w:lvlText w:val="o"/>
      <w:lvlJc w:val="left"/>
      <w:pPr>
        <w:ind w:left="1440" w:hanging="360"/>
      </w:pPr>
      <w:rPr>
        <w:rFonts w:ascii="Courier New" w:hAnsi="Courier New" w:hint="default"/>
      </w:rPr>
    </w:lvl>
    <w:lvl w:ilvl="2" w:tplc="BAA842F8">
      <w:start w:val="1"/>
      <w:numFmt w:val="bullet"/>
      <w:lvlText w:val=""/>
      <w:lvlJc w:val="left"/>
      <w:pPr>
        <w:ind w:left="2160" w:hanging="360"/>
      </w:pPr>
      <w:rPr>
        <w:rFonts w:ascii="Wingdings" w:hAnsi="Wingdings" w:hint="default"/>
      </w:rPr>
    </w:lvl>
    <w:lvl w:ilvl="3" w:tplc="8A742866">
      <w:start w:val="1"/>
      <w:numFmt w:val="bullet"/>
      <w:lvlText w:val=""/>
      <w:lvlJc w:val="left"/>
      <w:pPr>
        <w:ind w:left="2880" w:hanging="360"/>
      </w:pPr>
      <w:rPr>
        <w:rFonts w:ascii="Symbol" w:hAnsi="Symbol" w:hint="default"/>
      </w:rPr>
    </w:lvl>
    <w:lvl w:ilvl="4" w:tplc="1D28D740">
      <w:start w:val="1"/>
      <w:numFmt w:val="bullet"/>
      <w:lvlText w:val="o"/>
      <w:lvlJc w:val="left"/>
      <w:pPr>
        <w:ind w:left="3600" w:hanging="360"/>
      </w:pPr>
      <w:rPr>
        <w:rFonts w:ascii="Courier New" w:hAnsi="Courier New" w:hint="default"/>
      </w:rPr>
    </w:lvl>
    <w:lvl w:ilvl="5" w:tplc="35BCE354">
      <w:start w:val="1"/>
      <w:numFmt w:val="bullet"/>
      <w:lvlText w:val=""/>
      <w:lvlJc w:val="left"/>
      <w:pPr>
        <w:ind w:left="4320" w:hanging="360"/>
      </w:pPr>
      <w:rPr>
        <w:rFonts w:ascii="Wingdings" w:hAnsi="Wingdings" w:hint="default"/>
      </w:rPr>
    </w:lvl>
    <w:lvl w:ilvl="6" w:tplc="A89E6030">
      <w:start w:val="1"/>
      <w:numFmt w:val="bullet"/>
      <w:lvlText w:val=""/>
      <w:lvlJc w:val="left"/>
      <w:pPr>
        <w:ind w:left="5040" w:hanging="360"/>
      </w:pPr>
      <w:rPr>
        <w:rFonts w:ascii="Symbol" w:hAnsi="Symbol" w:hint="default"/>
      </w:rPr>
    </w:lvl>
    <w:lvl w:ilvl="7" w:tplc="901C0616">
      <w:start w:val="1"/>
      <w:numFmt w:val="bullet"/>
      <w:lvlText w:val="o"/>
      <w:lvlJc w:val="left"/>
      <w:pPr>
        <w:ind w:left="5760" w:hanging="360"/>
      </w:pPr>
      <w:rPr>
        <w:rFonts w:ascii="Courier New" w:hAnsi="Courier New" w:hint="default"/>
      </w:rPr>
    </w:lvl>
    <w:lvl w:ilvl="8" w:tplc="C0BA4E84">
      <w:start w:val="1"/>
      <w:numFmt w:val="bullet"/>
      <w:lvlText w:val=""/>
      <w:lvlJc w:val="left"/>
      <w:pPr>
        <w:ind w:left="6480" w:hanging="360"/>
      </w:pPr>
      <w:rPr>
        <w:rFonts w:ascii="Wingdings" w:hAnsi="Wingdings" w:hint="default"/>
      </w:rPr>
    </w:lvl>
  </w:abstractNum>
  <w:abstractNum w:abstractNumId="1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494864">
    <w:abstractNumId w:val="4"/>
  </w:num>
  <w:num w:numId="2" w16cid:durableId="496264450">
    <w:abstractNumId w:val="13"/>
  </w:num>
  <w:num w:numId="3" w16cid:durableId="650602388">
    <w:abstractNumId w:val="1"/>
  </w:num>
  <w:num w:numId="4" w16cid:durableId="746458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2169571">
    <w:abstractNumId w:val="8"/>
    <w:lvlOverride w:ilvl="0">
      <w:startOverride w:val="1"/>
    </w:lvlOverride>
  </w:num>
  <w:num w:numId="6" w16cid:durableId="789864427">
    <w:abstractNumId w:val="11"/>
  </w:num>
  <w:num w:numId="7" w16cid:durableId="2037731354">
    <w:abstractNumId w:val="5"/>
  </w:num>
  <w:num w:numId="8" w16cid:durableId="1198202479">
    <w:abstractNumId w:val="18"/>
  </w:num>
  <w:num w:numId="9" w16cid:durableId="1385715145">
    <w:abstractNumId w:val="16"/>
  </w:num>
  <w:num w:numId="10" w16cid:durableId="1042093982">
    <w:abstractNumId w:val="17"/>
  </w:num>
  <w:num w:numId="11" w16cid:durableId="1307583279">
    <w:abstractNumId w:val="19"/>
  </w:num>
  <w:num w:numId="12" w16cid:durableId="864438653">
    <w:abstractNumId w:val="14"/>
  </w:num>
  <w:num w:numId="13" w16cid:durableId="1950821224">
    <w:abstractNumId w:val="2"/>
  </w:num>
  <w:num w:numId="14" w16cid:durableId="380060598">
    <w:abstractNumId w:val="12"/>
  </w:num>
  <w:num w:numId="15" w16cid:durableId="1822036883">
    <w:abstractNumId w:val="6"/>
  </w:num>
  <w:num w:numId="16" w16cid:durableId="803429746">
    <w:abstractNumId w:val="10"/>
  </w:num>
  <w:num w:numId="17" w16cid:durableId="928657430">
    <w:abstractNumId w:val="3"/>
  </w:num>
  <w:num w:numId="18" w16cid:durableId="20128246">
    <w:abstractNumId w:val="0"/>
  </w:num>
  <w:num w:numId="19" w16cid:durableId="420416215">
    <w:abstractNumId w:val="15"/>
  </w:num>
  <w:num w:numId="20" w16cid:durableId="7392553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ED9"/>
    <w:rsid w:val="00003A8E"/>
    <w:rsid w:val="00006467"/>
    <w:rsid w:val="00015D61"/>
    <w:rsid w:val="00052B2F"/>
    <w:rsid w:val="000544F0"/>
    <w:rsid w:val="0007657B"/>
    <w:rsid w:val="000C0AFB"/>
    <w:rsid w:val="000C171E"/>
    <w:rsid w:val="000D4B32"/>
    <w:rsid w:val="000E75BD"/>
    <w:rsid w:val="00120CC1"/>
    <w:rsid w:val="00124ACA"/>
    <w:rsid w:val="001355D5"/>
    <w:rsid w:val="00157DC9"/>
    <w:rsid w:val="00167E94"/>
    <w:rsid w:val="00181872"/>
    <w:rsid w:val="001B10E9"/>
    <w:rsid w:val="001D4E5A"/>
    <w:rsid w:val="001D6E74"/>
    <w:rsid w:val="001F0211"/>
    <w:rsid w:val="00210CEB"/>
    <w:rsid w:val="00226DF7"/>
    <w:rsid w:val="00227195"/>
    <w:rsid w:val="00235F18"/>
    <w:rsid w:val="002564AA"/>
    <w:rsid w:val="0025F2F8"/>
    <w:rsid w:val="0026711E"/>
    <w:rsid w:val="002B65AF"/>
    <w:rsid w:val="003068F7"/>
    <w:rsid w:val="00307AA4"/>
    <w:rsid w:val="0031581F"/>
    <w:rsid w:val="0032334E"/>
    <w:rsid w:val="00330337"/>
    <w:rsid w:val="0036602D"/>
    <w:rsid w:val="0038274C"/>
    <w:rsid w:val="003865DA"/>
    <w:rsid w:val="003D15EC"/>
    <w:rsid w:val="003D16D0"/>
    <w:rsid w:val="003E465B"/>
    <w:rsid w:val="00400033"/>
    <w:rsid w:val="00413562"/>
    <w:rsid w:val="004169DF"/>
    <w:rsid w:val="00416D3C"/>
    <w:rsid w:val="004205DD"/>
    <w:rsid w:val="00426E63"/>
    <w:rsid w:val="00431EE1"/>
    <w:rsid w:val="004418F1"/>
    <w:rsid w:val="00445042"/>
    <w:rsid w:val="004862F8"/>
    <w:rsid w:val="00491D5E"/>
    <w:rsid w:val="00497BD9"/>
    <w:rsid w:val="004A175C"/>
    <w:rsid w:val="004C747D"/>
    <w:rsid w:val="004D1ED9"/>
    <w:rsid w:val="004E3B38"/>
    <w:rsid w:val="004F2416"/>
    <w:rsid w:val="005105CE"/>
    <w:rsid w:val="005242A9"/>
    <w:rsid w:val="005310D9"/>
    <w:rsid w:val="0053177A"/>
    <w:rsid w:val="00554325"/>
    <w:rsid w:val="005715D0"/>
    <w:rsid w:val="00571CC8"/>
    <w:rsid w:val="005B0AF2"/>
    <w:rsid w:val="00634C60"/>
    <w:rsid w:val="006445B6"/>
    <w:rsid w:val="00647514"/>
    <w:rsid w:val="00651995"/>
    <w:rsid w:val="00682816"/>
    <w:rsid w:val="006831EC"/>
    <w:rsid w:val="0068554B"/>
    <w:rsid w:val="0069217C"/>
    <w:rsid w:val="006D1759"/>
    <w:rsid w:val="006F4FD3"/>
    <w:rsid w:val="007362CD"/>
    <w:rsid w:val="0075707A"/>
    <w:rsid w:val="00757E6A"/>
    <w:rsid w:val="00790878"/>
    <w:rsid w:val="007A39EE"/>
    <w:rsid w:val="007D2495"/>
    <w:rsid w:val="007D62B5"/>
    <w:rsid w:val="00816987"/>
    <w:rsid w:val="00836FF7"/>
    <w:rsid w:val="00861171"/>
    <w:rsid w:val="008668D5"/>
    <w:rsid w:val="008941B7"/>
    <w:rsid w:val="00895B72"/>
    <w:rsid w:val="008C5C88"/>
    <w:rsid w:val="008F08DF"/>
    <w:rsid w:val="009038F3"/>
    <w:rsid w:val="0091360C"/>
    <w:rsid w:val="009524EA"/>
    <w:rsid w:val="00956DB8"/>
    <w:rsid w:val="009824DB"/>
    <w:rsid w:val="00985B1E"/>
    <w:rsid w:val="00990DE8"/>
    <w:rsid w:val="0099190D"/>
    <w:rsid w:val="009C1557"/>
    <w:rsid w:val="009F026E"/>
    <w:rsid w:val="00A567E2"/>
    <w:rsid w:val="00A62AC6"/>
    <w:rsid w:val="00A66C3C"/>
    <w:rsid w:val="00A839A2"/>
    <w:rsid w:val="00AB2AAD"/>
    <w:rsid w:val="00AE250E"/>
    <w:rsid w:val="00B0166C"/>
    <w:rsid w:val="00B10250"/>
    <w:rsid w:val="00B57210"/>
    <w:rsid w:val="00B57E64"/>
    <w:rsid w:val="00B702E7"/>
    <w:rsid w:val="00B757F8"/>
    <w:rsid w:val="00B96830"/>
    <w:rsid w:val="00BB04A3"/>
    <w:rsid w:val="00C058E6"/>
    <w:rsid w:val="00C10A3E"/>
    <w:rsid w:val="00C1451C"/>
    <w:rsid w:val="00C31DB3"/>
    <w:rsid w:val="00C52159"/>
    <w:rsid w:val="00C57DA5"/>
    <w:rsid w:val="00C60758"/>
    <w:rsid w:val="00C75785"/>
    <w:rsid w:val="00C806AB"/>
    <w:rsid w:val="00C83D39"/>
    <w:rsid w:val="00C87E48"/>
    <w:rsid w:val="00C9222E"/>
    <w:rsid w:val="00C9365F"/>
    <w:rsid w:val="00CA4A10"/>
    <w:rsid w:val="00CD46AE"/>
    <w:rsid w:val="00CE2AE0"/>
    <w:rsid w:val="00D127EB"/>
    <w:rsid w:val="00D17D0D"/>
    <w:rsid w:val="00D435DE"/>
    <w:rsid w:val="00D46324"/>
    <w:rsid w:val="00D47769"/>
    <w:rsid w:val="00D5205C"/>
    <w:rsid w:val="00D54EE8"/>
    <w:rsid w:val="00DC1BAD"/>
    <w:rsid w:val="00DD07FD"/>
    <w:rsid w:val="00DE7E67"/>
    <w:rsid w:val="00E02896"/>
    <w:rsid w:val="00E05212"/>
    <w:rsid w:val="00E27806"/>
    <w:rsid w:val="00E32E78"/>
    <w:rsid w:val="00E51FCC"/>
    <w:rsid w:val="00E63B0F"/>
    <w:rsid w:val="00E754AD"/>
    <w:rsid w:val="00EA24FD"/>
    <w:rsid w:val="00EA368A"/>
    <w:rsid w:val="00EB61EC"/>
    <w:rsid w:val="00EC29A3"/>
    <w:rsid w:val="00ED2909"/>
    <w:rsid w:val="00F11DB4"/>
    <w:rsid w:val="00F2271E"/>
    <w:rsid w:val="00F3402A"/>
    <w:rsid w:val="00F7420F"/>
    <w:rsid w:val="00FA1535"/>
    <w:rsid w:val="00FD559C"/>
    <w:rsid w:val="011CBEC6"/>
    <w:rsid w:val="018DB3C3"/>
    <w:rsid w:val="036D219E"/>
    <w:rsid w:val="04169B31"/>
    <w:rsid w:val="045E781D"/>
    <w:rsid w:val="046C27A6"/>
    <w:rsid w:val="05972A46"/>
    <w:rsid w:val="06326AF8"/>
    <w:rsid w:val="074D4A96"/>
    <w:rsid w:val="0771F7B5"/>
    <w:rsid w:val="087375FC"/>
    <w:rsid w:val="08A67257"/>
    <w:rsid w:val="0953BB10"/>
    <w:rsid w:val="096B98AA"/>
    <w:rsid w:val="0A5B2B17"/>
    <w:rsid w:val="0B37514D"/>
    <w:rsid w:val="0BA066B1"/>
    <w:rsid w:val="0BA60690"/>
    <w:rsid w:val="0CAD5201"/>
    <w:rsid w:val="0ED2DBB9"/>
    <w:rsid w:val="1018F96B"/>
    <w:rsid w:val="1282015A"/>
    <w:rsid w:val="128A7F8D"/>
    <w:rsid w:val="12EBCF09"/>
    <w:rsid w:val="132E0032"/>
    <w:rsid w:val="1340A4C1"/>
    <w:rsid w:val="13BBE361"/>
    <w:rsid w:val="13DDF568"/>
    <w:rsid w:val="144535ED"/>
    <w:rsid w:val="15268E1E"/>
    <w:rsid w:val="1661FAE0"/>
    <w:rsid w:val="16F7D56C"/>
    <w:rsid w:val="174AB8C6"/>
    <w:rsid w:val="18105839"/>
    <w:rsid w:val="1875FE6E"/>
    <w:rsid w:val="18807167"/>
    <w:rsid w:val="189E644C"/>
    <w:rsid w:val="19007A27"/>
    <w:rsid w:val="1943A0C1"/>
    <w:rsid w:val="19668A83"/>
    <w:rsid w:val="1B4E1069"/>
    <w:rsid w:val="1B560361"/>
    <w:rsid w:val="1BBE7801"/>
    <w:rsid w:val="1D89E5EF"/>
    <w:rsid w:val="1ED70F71"/>
    <w:rsid w:val="1F5A1631"/>
    <w:rsid w:val="1FB15FD7"/>
    <w:rsid w:val="20453AA3"/>
    <w:rsid w:val="2056D60D"/>
    <w:rsid w:val="21226421"/>
    <w:rsid w:val="21B5A029"/>
    <w:rsid w:val="220F923C"/>
    <w:rsid w:val="2279405D"/>
    <w:rsid w:val="22D5BC5B"/>
    <w:rsid w:val="230B16A2"/>
    <w:rsid w:val="232AD3AF"/>
    <w:rsid w:val="244CAEEC"/>
    <w:rsid w:val="2573E8EE"/>
    <w:rsid w:val="25A3F089"/>
    <w:rsid w:val="284511A6"/>
    <w:rsid w:val="289406CC"/>
    <w:rsid w:val="2D14AAC0"/>
    <w:rsid w:val="2D15198F"/>
    <w:rsid w:val="2D3099EC"/>
    <w:rsid w:val="2D53AD62"/>
    <w:rsid w:val="2E45393F"/>
    <w:rsid w:val="2EAF3CB2"/>
    <w:rsid w:val="30A3A0A5"/>
    <w:rsid w:val="310DACAA"/>
    <w:rsid w:val="31E2596C"/>
    <w:rsid w:val="32703C9B"/>
    <w:rsid w:val="338C0E7E"/>
    <w:rsid w:val="33DB4167"/>
    <w:rsid w:val="347B8740"/>
    <w:rsid w:val="3491096A"/>
    <w:rsid w:val="351308C2"/>
    <w:rsid w:val="358820D2"/>
    <w:rsid w:val="36DDD31E"/>
    <w:rsid w:val="371A1ED3"/>
    <w:rsid w:val="3A104A7B"/>
    <w:rsid w:val="3A27AC70"/>
    <w:rsid w:val="3BFCFA50"/>
    <w:rsid w:val="3C10C5ED"/>
    <w:rsid w:val="3D6DEA20"/>
    <w:rsid w:val="3E13CF2E"/>
    <w:rsid w:val="3E583F41"/>
    <w:rsid w:val="3E71C891"/>
    <w:rsid w:val="3E73B2C4"/>
    <w:rsid w:val="3EA543E1"/>
    <w:rsid w:val="3EADACC9"/>
    <w:rsid w:val="3FF40FA2"/>
    <w:rsid w:val="4053490D"/>
    <w:rsid w:val="40FC7118"/>
    <w:rsid w:val="41212ADD"/>
    <w:rsid w:val="418FE003"/>
    <w:rsid w:val="437B429F"/>
    <w:rsid w:val="440A29F2"/>
    <w:rsid w:val="44AE35C0"/>
    <w:rsid w:val="458C12BE"/>
    <w:rsid w:val="467CD912"/>
    <w:rsid w:val="47B46404"/>
    <w:rsid w:val="48316C0A"/>
    <w:rsid w:val="485C8DAB"/>
    <w:rsid w:val="490DDCDC"/>
    <w:rsid w:val="497F2B0E"/>
    <w:rsid w:val="49B25DF9"/>
    <w:rsid w:val="49B89947"/>
    <w:rsid w:val="4BFC2F26"/>
    <w:rsid w:val="4F50E235"/>
    <w:rsid w:val="4F589CEA"/>
    <w:rsid w:val="4FF8668E"/>
    <w:rsid w:val="524B3011"/>
    <w:rsid w:val="529BF70F"/>
    <w:rsid w:val="5366730D"/>
    <w:rsid w:val="5394522E"/>
    <w:rsid w:val="53DD2A9C"/>
    <w:rsid w:val="5482A854"/>
    <w:rsid w:val="5585BD9E"/>
    <w:rsid w:val="56C2FE6B"/>
    <w:rsid w:val="57CE34BF"/>
    <w:rsid w:val="57ED34CA"/>
    <w:rsid w:val="587EC2B6"/>
    <w:rsid w:val="588DF75D"/>
    <w:rsid w:val="58B7049A"/>
    <w:rsid w:val="59146FCB"/>
    <w:rsid w:val="5A27FFF0"/>
    <w:rsid w:val="5A658FA8"/>
    <w:rsid w:val="5AB78F2A"/>
    <w:rsid w:val="5AF98914"/>
    <w:rsid w:val="5B074556"/>
    <w:rsid w:val="5EAF7E82"/>
    <w:rsid w:val="5EB9057C"/>
    <w:rsid w:val="5F112DAA"/>
    <w:rsid w:val="5F45F90E"/>
    <w:rsid w:val="604AE84D"/>
    <w:rsid w:val="60DE938C"/>
    <w:rsid w:val="60E551EA"/>
    <w:rsid w:val="61FEAD1C"/>
    <w:rsid w:val="62C48106"/>
    <w:rsid w:val="63646480"/>
    <w:rsid w:val="6454D666"/>
    <w:rsid w:val="65414DE3"/>
    <w:rsid w:val="68ECDB54"/>
    <w:rsid w:val="699EC68F"/>
    <w:rsid w:val="699FC688"/>
    <w:rsid w:val="69CEEF19"/>
    <w:rsid w:val="69F9BDB2"/>
    <w:rsid w:val="6A802551"/>
    <w:rsid w:val="6AB1AB3E"/>
    <w:rsid w:val="6BD582D9"/>
    <w:rsid w:val="6C95CDF0"/>
    <w:rsid w:val="6E626A68"/>
    <w:rsid w:val="6EB40F6A"/>
    <w:rsid w:val="6EF01BFE"/>
    <w:rsid w:val="700328C0"/>
    <w:rsid w:val="7100B1FF"/>
    <w:rsid w:val="7359285B"/>
    <w:rsid w:val="737E0E19"/>
    <w:rsid w:val="743C5CCC"/>
    <w:rsid w:val="757AAD87"/>
    <w:rsid w:val="7714BB9D"/>
    <w:rsid w:val="777E5EDC"/>
    <w:rsid w:val="778052FD"/>
    <w:rsid w:val="77E08E66"/>
    <w:rsid w:val="7888DA56"/>
    <w:rsid w:val="7896FFF5"/>
    <w:rsid w:val="794D25D2"/>
    <w:rsid w:val="795EAD00"/>
    <w:rsid w:val="79E5DD5A"/>
    <w:rsid w:val="79FE41FE"/>
    <w:rsid w:val="7BCE004D"/>
    <w:rsid w:val="7C428D66"/>
    <w:rsid w:val="7C57BC39"/>
    <w:rsid w:val="7DE669DC"/>
    <w:rsid w:val="7F0F57DC"/>
    <w:rsid w:val="7F97D58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9C06E"/>
  <w15:chartTrackingRefBased/>
  <w15:docId w15:val="{AE6C767C-FBF2-4D29-8810-91E2BA95E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B38"/>
    <w:pPr>
      <w:spacing w:after="180"/>
    </w:pPr>
    <w:rPr>
      <w:rFonts w:ascii="Times New Roman" w:eastAsia="SimSun" w:hAnsi="Times New Roman" w:cs="Times New Roman"/>
      <w:kern w:val="0"/>
      <w:sz w:val="20"/>
      <w:szCs w:val="20"/>
      <w:lang w:val="en-GB" w:eastAsia="en-US"/>
      <w14:ligatures w14:val="none"/>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basedOn w:val="a0"/>
    <w:next w:val="a"/>
    <w:link w:val="10"/>
    <w:autoRedefine/>
    <w:uiPriority w:val="99"/>
    <w:qFormat/>
    <w:rsid w:val="00D127EB"/>
    <w:pPr>
      <w:keepNext/>
      <w:keepLines/>
      <w:pBdr>
        <w:top w:val="single" w:sz="12" w:space="3" w:color="auto"/>
      </w:pBdr>
      <w:tabs>
        <w:tab w:val="clear" w:pos="4153"/>
        <w:tab w:val="clear" w:pos="8306"/>
      </w:tabs>
      <w:overflowPunct w:val="0"/>
      <w:autoSpaceDE w:val="0"/>
      <w:autoSpaceDN w:val="0"/>
      <w:adjustRightInd w:val="0"/>
      <w:snapToGrid/>
      <w:spacing w:before="240"/>
      <w:ind w:left="432" w:hanging="432"/>
      <w:outlineLvl w:val="0"/>
    </w:pPr>
    <w:rPr>
      <w:rFonts w:ascii="Arial" w:eastAsia="Arial" w:hAnsi="Arial"/>
      <w:noProof/>
      <w:sz w:val="36"/>
      <w:lang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nhideWhenUsed/>
    <w:qFormat/>
    <w:rsid w:val="004E3B38"/>
    <w:pPr>
      <w:pBdr>
        <w:top w:val="none" w:sz="0" w:space="0" w:color="auto"/>
      </w:pBdr>
      <w:spacing w:before="180"/>
      <w:outlineLvl w:val="1"/>
    </w:pPr>
    <w:rPr>
      <w:sz w:val="32"/>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0"/>
    <w:uiPriority w:val="9"/>
    <w:unhideWhenUsed/>
    <w:qFormat/>
    <w:rsid w:val="004E3B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link w:val="40"/>
    <w:unhideWhenUsed/>
    <w:qFormat/>
    <w:rsid w:val="004E3B38"/>
    <w:pPr>
      <w:keepNext/>
      <w:numPr>
        <w:ilvl w:val="3"/>
        <w:numId w:val="4"/>
      </w:numPr>
      <w:spacing w:before="240" w:after="60"/>
      <w:outlineLvl w:val="3"/>
    </w:pPr>
    <w:rPr>
      <w:rFonts w:ascii="Calibri" w:eastAsia="Times New Roman" w:hAnsi="Calibri"/>
      <w:b/>
      <w:bCs/>
      <w:sz w:val="28"/>
      <w:szCs w:val="28"/>
      <w:lang w:val="x-none" w:eastAsia="x-none"/>
    </w:rPr>
  </w:style>
  <w:style w:type="paragraph" w:styleId="5">
    <w:name w:val="heading 5"/>
    <w:aliases w:val="h5,Heading5,H5"/>
    <w:basedOn w:val="a"/>
    <w:next w:val="a"/>
    <w:link w:val="50"/>
    <w:unhideWhenUsed/>
    <w:qFormat/>
    <w:rsid w:val="004E3B38"/>
    <w:pPr>
      <w:keepNext/>
      <w:keepLines/>
      <w:numPr>
        <w:ilvl w:val="4"/>
        <w:numId w:val="4"/>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4E3B38"/>
    <w:pPr>
      <w:numPr>
        <w:ilvl w:val="5"/>
        <w:numId w:val="4"/>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4E3B38"/>
    <w:pPr>
      <w:numPr>
        <w:ilvl w:val="6"/>
        <w:numId w:val="4"/>
      </w:numPr>
      <w:spacing w:before="240" w:after="60"/>
      <w:outlineLvl w:val="6"/>
    </w:pPr>
    <w:rPr>
      <w:rFonts w:ascii="Calibri" w:eastAsia="Times New Roman" w:hAnsi="Calibri"/>
      <w:sz w:val="24"/>
      <w:szCs w:val="24"/>
      <w:lang w:val="x-none" w:eastAsia="x-none"/>
    </w:rPr>
  </w:style>
  <w:style w:type="paragraph" w:styleId="8">
    <w:name w:val="heading 8"/>
    <w:aliases w:val="Table Heading"/>
    <w:basedOn w:val="a"/>
    <w:next w:val="a"/>
    <w:link w:val="80"/>
    <w:uiPriority w:val="99"/>
    <w:semiHidden/>
    <w:unhideWhenUsed/>
    <w:qFormat/>
    <w:rsid w:val="004E3B38"/>
    <w:pPr>
      <w:numPr>
        <w:ilvl w:val="7"/>
        <w:numId w:val="4"/>
      </w:numPr>
      <w:spacing w:before="240" w:after="60"/>
      <w:outlineLvl w:val="7"/>
    </w:pPr>
    <w:rPr>
      <w:rFonts w:ascii="Calibri" w:eastAsia="Times New Roman" w:hAnsi="Calibri"/>
      <w:i/>
      <w:iCs/>
      <w:sz w:val="24"/>
      <w:szCs w:val="24"/>
      <w:lang w:val="x-none" w:eastAsia="x-none"/>
    </w:rPr>
  </w:style>
  <w:style w:type="paragraph" w:styleId="9">
    <w:name w:val="heading 9"/>
    <w:aliases w:val="Figure Heading,FH"/>
    <w:basedOn w:val="a"/>
    <w:next w:val="a"/>
    <w:link w:val="90"/>
    <w:uiPriority w:val="9"/>
    <w:semiHidden/>
    <w:unhideWhenUsed/>
    <w:qFormat/>
    <w:rsid w:val="004E3B38"/>
    <w:pPr>
      <w:numPr>
        <w:ilvl w:val="8"/>
        <w:numId w:val="4"/>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4E3B38"/>
    <w:pPr>
      <w:tabs>
        <w:tab w:val="center" w:pos="4153"/>
        <w:tab w:val="right" w:pos="8306"/>
      </w:tabs>
      <w:snapToGrid w:val="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4E3B38"/>
    <w:rPr>
      <w:sz w:val="20"/>
      <w:szCs w:val="20"/>
    </w:rPr>
  </w:style>
  <w:style w:type="paragraph" w:styleId="a5">
    <w:name w:val="footer"/>
    <w:basedOn w:val="a"/>
    <w:link w:val="a6"/>
    <w:uiPriority w:val="99"/>
    <w:unhideWhenUsed/>
    <w:rsid w:val="004E3B38"/>
    <w:pPr>
      <w:tabs>
        <w:tab w:val="center" w:pos="4153"/>
        <w:tab w:val="right" w:pos="8306"/>
      </w:tabs>
      <w:snapToGrid w:val="0"/>
    </w:pPr>
  </w:style>
  <w:style w:type="character" w:customStyle="1" w:styleId="a6">
    <w:name w:val="頁尾 字元"/>
    <w:basedOn w:val="a1"/>
    <w:link w:val="a5"/>
    <w:uiPriority w:val="99"/>
    <w:rsid w:val="004E3B38"/>
    <w:rPr>
      <w:sz w:val="20"/>
      <w:szCs w:val="20"/>
    </w:rPr>
  </w:style>
  <w:style w:type="character" w:customStyle="1" w:styleId="10">
    <w:name w:val="標題 1 字元"/>
    <w:aliases w:val="H1 字元,h1 字元,Heading 1 3GPP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
    <w:basedOn w:val="a1"/>
    <w:link w:val="1"/>
    <w:uiPriority w:val="99"/>
    <w:rsid w:val="004E3B38"/>
    <w:rPr>
      <w:rFonts w:ascii="Arial" w:eastAsia="Arial" w:hAnsi="Arial" w:cs="Times New Roman"/>
      <w:noProof/>
      <w:kern w:val="0"/>
      <w:sz w:val="36"/>
      <w:szCs w:val="20"/>
      <w:lang w:val="en-GB" w:eastAsia="x-none"/>
      <w14:ligatures w14:val="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basedOn w:val="a1"/>
    <w:link w:val="2"/>
    <w:rsid w:val="004E3B38"/>
    <w:rPr>
      <w:rFonts w:ascii="Arial" w:eastAsia="Arial" w:hAnsi="Arial" w:cs="Times New Roman"/>
      <w:noProof/>
      <w:kern w:val="0"/>
      <w:sz w:val="32"/>
      <w:szCs w:val="20"/>
      <w:lang w:val="en-GB" w:eastAsia="x-none"/>
      <w14:ligatures w14:val="none"/>
    </w:rPr>
  </w:style>
  <w:style w:type="character" w:customStyle="1" w:styleId="30">
    <w:name w:val="標題 3 字元"/>
    <w:aliases w:val="Heading 3 3GPP 字元,Underrubrik2 字元,H3 字元,no break 字元,Memo Heading 3 字元,h3 字元,3 字元,hello 字元,Titre 3 Car 字元,no break Car 字元,H3 Car 字元,Underrubrik2 Car 字元,h3 Car 字元,Memo Heading 3 Car 字元,hello Car 字元,Heading 3 Char Car 字元,no break Char Car 字元"/>
    <w:basedOn w:val="a1"/>
    <w:link w:val="3"/>
    <w:uiPriority w:val="9"/>
    <w:rsid w:val="004E3B38"/>
    <w:rPr>
      <w:rFonts w:ascii="Arial" w:eastAsia="Arial" w:hAnsi="Arial" w:cs="Times New Roman"/>
      <w:noProof/>
      <w:kern w:val="0"/>
      <w:sz w:val="28"/>
      <w:szCs w:val="20"/>
      <w:lang w:val="en-GB" w:eastAsia="x-none"/>
      <w14:ligatures w14:val="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4E3B38"/>
    <w:rPr>
      <w:rFonts w:ascii="Calibri" w:eastAsia="Times New Roman" w:hAnsi="Calibri" w:cs="Times New Roman"/>
      <w:b/>
      <w:bCs/>
      <w:kern w:val="0"/>
      <w:sz w:val="28"/>
      <w:szCs w:val="28"/>
      <w:lang w:val="x-none" w:eastAsia="x-none"/>
      <w14:ligatures w14:val="none"/>
    </w:rPr>
  </w:style>
  <w:style w:type="character" w:customStyle="1" w:styleId="50">
    <w:name w:val="標題 5 字元"/>
    <w:aliases w:val="h5 字元,Heading5 字元,H5 字元"/>
    <w:basedOn w:val="a1"/>
    <w:link w:val="5"/>
    <w:rsid w:val="004E3B38"/>
    <w:rPr>
      <w:rFonts w:ascii="Cambria" w:eastAsia="SimSun" w:hAnsi="Cambria" w:cs="Times New Roman"/>
      <w:color w:val="243F60"/>
      <w:kern w:val="0"/>
      <w:sz w:val="20"/>
      <w:szCs w:val="20"/>
      <w:lang w:val="x-none" w:eastAsia="x-none"/>
      <w14:ligatures w14:val="none"/>
    </w:rPr>
  </w:style>
  <w:style w:type="character" w:customStyle="1" w:styleId="60">
    <w:name w:val="標題 6 字元"/>
    <w:basedOn w:val="a1"/>
    <w:link w:val="6"/>
    <w:uiPriority w:val="9"/>
    <w:semiHidden/>
    <w:rsid w:val="004E3B38"/>
    <w:rPr>
      <w:rFonts w:ascii="Calibri" w:eastAsia="Times New Roman" w:hAnsi="Calibri" w:cs="Times New Roman"/>
      <w:b/>
      <w:bCs/>
      <w:kern w:val="0"/>
      <w:sz w:val="22"/>
      <w:lang w:val="x-none" w:eastAsia="x-none"/>
      <w14:ligatures w14:val="none"/>
    </w:rPr>
  </w:style>
  <w:style w:type="character" w:customStyle="1" w:styleId="70">
    <w:name w:val="標題 7 字元"/>
    <w:basedOn w:val="a1"/>
    <w:link w:val="7"/>
    <w:uiPriority w:val="9"/>
    <w:semiHidden/>
    <w:rsid w:val="004E3B38"/>
    <w:rPr>
      <w:rFonts w:ascii="Calibri" w:eastAsia="Times New Roman" w:hAnsi="Calibri" w:cs="Times New Roman"/>
      <w:kern w:val="0"/>
      <w:szCs w:val="24"/>
      <w:lang w:val="x-none" w:eastAsia="x-none"/>
      <w14:ligatures w14:val="none"/>
    </w:rPr>
  </w:style>
  <w:style w:type="character" w:customStyle="1" w:styleId="80">
    <w:name w:val="標題 8 字元"/>
    <w:aliases w:val="Table Heading 字元"/>
    <w:basedOn w:val="a1"/>
    <w:link w:val="8"/>
    <w:uiPriority w:val="99"/>
    <w:semiHidden/>
    <w:rsid w:val="004E3B38"/>
    <w:rPr>
      <w:rFonts w:ascii="Calibri" w:eastAsia="Times New Roman" w:hAnsi="Calibri" w:cs="Times New Roman"/>
      <w:i/>
      <w:iCs/>
      <w:kern w:val="0"/>
      <w:szCs w:val="24"/>
      <w:lang w:val="x-none" w:eastAsia="x-none"/>
      <w14:ligatures w14:val="none"/>
    </w:rPr>
  </w:style>
  <w:style w:type="character" w:customStyle="1" w:styleId="90">
    <w:name w:val="標題 9 字元"/>
    <w:aliases w:val="Figure Heading 字元,FH 字元"/>
    <w:basedOn w:val="a1"/>
    <w:link w:val="9"/>
    <w:uiPriority w:val="9"/>
    <w:semiHidden/>
    <w:rsid w:val="004E3B38"/>
    <w:rPr>
      <w:rFonts w:ascii="Calibri Light" w:eastAsia="Times New Roman" w:hAnsi="Calibri Light" w:cs="Times New Roman"/>
      <w:kern w:val="0"/>
      <w:sz w:val="22"/>
      <w:lang w:val="x-none" w:eastAsia="x-none"/>
      <w14:ligatures w14:val="none"/>
    </w:rPr>
  </w:style>
  <w:style w:type="paragraph" w:customStyle="1" w:styleId="CRCoverPage">
    <w:name w:val="CR Cover Page"/>
    <w:uiPriority w:val="99"/>
    <w:qFormat/>
    <w:rsid w:val="004E3B38"/>
    <w:pPr>
      <w:spacing w:after="120"/>
    </w:pPr>
    <w:rPr>
      <w:rFonts w:ascii="Arial" w:eastAsia="MS Mincho" w:hAnsi="Arial" w:cs="Times New Roman"/>
      <w:kern w:val="0"/>
      <w:sz w:val="20"/>
      <w:szCs w:val="20"/>
      <w:lang w:val="en-GB" w:eastAsia="en-US"/>
      <w14:ligatures w14:val="none"/>
    </w:rPr>
  </w:style>
  <w:style w:type="paragraph" w:styleId="a7">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a"/>
    <w:link w:val="a8"/>
    <w:uiPriority w:val="34"/>
    <w:qFormat/>
    <w:rsid w:val="004E3B38"/>
    <w:pPr>
      <w:ind w:left="720"/>
      <w:contextualSpacing/>
    </w:pPr>
  </w:style>
  <w:style w:type="character" w:customStyle="1" w:styleId="a8">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列 字元"/>
    <w:link w:val="a7"/>
    <w:uiPriority w:val="34"/>
    <w:qFormat/>
    <w:locked/>
    <w:rsid w:val="004E3B38"/>
    <w:rPr>
      <w:rFonts w:ascii="Times New Roman" w:eastAsia="SimSun" w:hAnsi="Times New Roman" w:cs="Times New Roman"/>
      <w:kern w:val="0"/>
      <w:sz w:val="20"/>
      <w:szCs w:val="20"/>
      <w:lang w:val="en-GB" w:eastAsia="en-US"/>
      <w14:ligatures w14:val="none"/>
    </w:rPr>
  </w:style>
  <w:style w:type="paragraph" w:customStyle="1" w:styleId="PL">
    <w:name w:val="PL"/>
    <w:basedOn w:val="a"/>
    <w:link w:val="PLChar"/>
    <w:qFormat/>
    <w:rsid w:val="004E3B38"/>
    <w:pPr>
      <w:shd w:val="clear" w:color="auto" w:fill="E6E6E6"/>
      <w:spacing w:after="0"/>
      <w:textAlignment w:val="baseline"/>
    </w:pPr>
    <w:rPr>
      <w:rFonts w:ascii="Courier New" w:eastAsia="Times New Roman" w:hAnsi="Courier New"/>
      <w:sz w:val="16"/>
      <w:szCs w:val="16"/>
      <w:lang w:eastAsia="zh-TW"/>
    </w:rPr>
  </w:style>
  <w:style w:type="paragraph" w:customStyle="1" w:styleId="References">
    <w:name w:val="References"/>
    <w:basedOn w:val="a"/>
    <w:next w:val="a"/>
    <w:rsid w:val="004E3B38"/>
    <w:pPr>
      <w:numPr>
        <w:numId w:val="5"/>
      </w:numPr>
      <w:snapToGrid w:val="0"/>
      <w:spacing w:after="60"/>
    </w:pPr>
    <w:rPr>
      <w:rFonts w:ascii="Times" w:eastAsia="굴 림" w:hAnsi="Times" w:cs="Times"/>
      <w:szCs w:val="16"/>
    </w:rPr>
  </w:style>
  <w:style w:type="character" w:customStyle="1" w:styleId="PLChar">
    <w:name w:val="PL Char"/>
    <w:link w:val="PL"/>
    <w:qFormat/>
    <w:locked/>
    <w:rsid w:val="004E3B38"/>
    <w:rPr>
      <w:rFonts w:ascii="Courier New" w:eastAsia="Times New Roman" w:hAnsi="Courier New" w:cs="Times New Roman"/>
      <w:kern w:val="0"/>
      <w:sz w:val="16"/>
      <w:szCs w:val="16"/>
      <w:shd w:val="clear" w:color="auto" w:fill="E6E6E6"/>
      <w:lang w:val="en-GB"/>
      <w14:ligatures w14:val="none"/>
    </w:rPr>
  </w:style>
  <w:style w:type="paragraph" w:styleId="a9">
    <w:name w:val="annotation text"/>
    <w:basedOn w:val="a"/>
    <w:link w:val="aa"/>
    <w:uiPriority w:val="99"/>
    <w:unhideWhenUsed/>
  </w:style>
  <w:style w:type="character" w:customStyle="1" w:styleId="aa">
    <w:name w:val="註解文字 字元"/>
    <w:basedOn w:val="a1"/>
    <w:link w:val="a9"/>
    <w:uiPriority w:val="99"/>
    <w:rPr>
      <w:rFonts w:ascii="Times New Roman" w:eastAsia="SimSun" w:hAnsi="Times New Roman" w:cs="Times New Roman"/>
      <w:kern w:val="0"/>
      <w:sz w:val="20"/>
      <w:szCs w:val="20"/>
      <w:lang w:val="en-GB" w:eastAsia="en-US"/>
      <w14:ligatures w14:val="none"/>
    </w:rPr>
  </w:style>
  <w:style w:type="character" w:styleId="ab">
    <w:name w:val="annotation reference"/>
    <w:basedOn w:val="a1"/>
    <w:uiPriority w:val="99"/>
    <w:semiHidden/>
    <w:unhideWhenUsed/>
    <w:rPr>
      <w:sz w:val="16"/>
      <w:szCs w:val="16"/>
    </w:rPr>
  </w:style>
  <w:style w:type="paragraph" w:styleId="ac">
    <w:name w:val="Revision"/>
    <w:hidden/>
    <w:uiPriority w:val="99"/>
    <w:semiHidden/>
    <w:rsid w:val="00015D61"/>
    <w:rPr>
      <w:rFonts w:ascii="Times New Roman" w:eastAsia="SimSun" w:hAnsi="Times New Roman" w:cs="Times New Roman"/>
      <w:kern w:val="0"/>
      <w:sz w:val="20"/>
      <w:szCs w:val="20"/>
      <w:lang w:val="en-GB" w:eastAsia="en-US"/>
      <w14:ligatures w14:val="none"/>
    </w:rPr>
  </w:style>
  <w:style w:type="paragraph" w:styleId="ad">
    <w:name w:val="annotation subject"/>
    <w:basedOn w:val="a9"/>
    <w:next w:val="a9"/>
    <w:link w:val="ae"/>
    <w:uiPriority w:val="99"/>
    <w:semiHidden/>
    <w:unhideWhenUsed/>
    <w:rsid w:val="00210CEB"/>
    <w:rPr>
      <w:b/>
      <w:bCs/>
    </w:rPr>
  </w:style>
  <w:style w:type="character" w:customStyle="1" w:styleId="ae">
    <w:name w:val="註解主旨 字元"/>
    <w:basedOn w:val="aa"/>
    <w:link w:val="ad"/>
    <w:uiPriority w:val="99"/>
    <w:semiHidden/>
    <w:rsid w:val="00210CEB"/>
    <w:rPr>
      <w:rFonts w:ascii="Times New Roman" w:eastAsia="SimSun" w:hAnsi="Times New Roman" w:cs="Times New Roman"/>
      <w:b/>
      <w:bCs/>
      <w:kern w:val="0"/>
      <w:sz w:val="20"/>
      <w:szCs w:val="20"/>
      <w:lang w:val="en-GB" w:eastAsia="en-US"/>
      <w14:ligatures w14:val="none"/>
    </w:rPr>
  </w:style>
  <w:style w:type="table" w:styleId="af">
    <w:name w:val="Table Grid"/>
    <w:basedOn w:val="a2"/>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ference">
    <w:name w:val="Reference"/>
    <w:basedOn w:val="a"/>
    <w:uiPriority w:val="1"/>
    <w:qFormat/>
    <w:rsid w:val="3EADACC9"/>
    <w:pPr>
      <w:numPr>
        <w:numId w:val="3"/>
      </w:numPr>
      <w:spacing w:after="120"/>
      <w:ind w:left="360"/>
      <w:jc w:val="both"/>
    </w:pPr>
    <w:rPr>
      <w:rFonts w:ascii="Arial" w:eastAsia="Times New Roman" w:hAnsi="Arial"/>
      <w:lang w:eastAsia="zh-CN"/>
    </w:rPr>
  </w:style>
  <w:style w:type="paragraph" w:customStyle="1" w:styleId="pf0">
    <w:name w:val="pf0"/>
    <w:basedOn w:val="a"/>
    <w:rsid w:val="0091360C"/>
    <w:pPr>
      <w:spacing w:before="100" w:beforeAutospacing="1" w:after="100" w:afterAutospacing="1"/>
    </w:pPr>
    <w:rPr>
      <w:rFonts w:ascii="新細明體" w:eastAsia="新細明體" w:hAnsi="新細明體" w:cs="新細明體"/>
      <w:sz w:val="24"/>
      <w:szCs w:val="24"/>
      <w:lang w:val="en-US" w:eastAsia="zh-TW"/>
    </w:rPr>
  </w:style>
  <w:style w:type="character" w:customStyle="1" w:styleId="cf01">
    <w:name w:val="cf01"/>
    <w:basedOn w:val="a1"/>
    <w:rsid w:val="0091360C"/>
    <w:rPr>
      <w:rFonts w:ascii="Microsoft JhengHei UI" w:eastAsia="Microsoft JhengHei UI" w:hAnsi="Microsoft JhengHei UI" w:hint="eastAsia"/>
      <w:sz w:val="18"/>
      <w:szCs w:val="18"/>
    </w:rPr>
  </w:style>
  <w:style w:type="paragraph" w:customStyle="1" w:styleId="Proposal">
    <w:name w:val="Proposal"/>
    <w:basedOn w:val="a"/>
    <w:qFormat/>
    <w:rsid w:val="00227195"/>
    <w:pPr>
      <w:numPr>
        <w:numId w:val="20"/>
      </w:numPr>
      <w:tabs>
        <w:tab w:val="left" w:pos="1701"/>
      </w:tabs>
      <w:overflowPunct w:val="0"/>
      <w:autoSpaceDE w:val="0"/>
      <w:autoSpaceDN w:val="0"/>
      <w:adjustRightInd w:val="0"/>
      <w:spacing w:after="120"/>
      <w:jc w:val="both"/>
      <w:textAlignment w:val="baseline"/>
    </w:pPr>
    <w:rPr>
      <w:rFonts w:eastAsiaTheme="minorEastAsia"/>
      <w:b/>
      <w:bCs/>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995538">
      <w:bodyDiv w:val="1"/>
      <w:marLeft w:val="0"/>
      <w:marRight w:val="0"/>
      <w:marTop w:val="0"/>
      <w:marBottom w:val="0"/>
      <w:divBdr>
        <w:top w:val="none" w:sz="0" w:space="0" w:color="auto"/>
        <w:left w:val="none" w:sz="0" w:space="0" w:color="auto"/>
        <w:bottom w:val="none" w:sz="0" w:space="0" w:color="auto"/>
        <w:right w:val="none" w:sz="0" w:space="0" w:color="auto"/>
      </w:divBdr>
    </w:div>
    <w:div w:id="1526165765">
      <w:bodyDiv w:val="1"/>
      <w:marLeft w:val="0"/>
      <w:marRight w:val="0"/>
      <w:marTop w:val="0"/>
      <w:marBottom w:val="0"/>
      <w:divBdr>
        <w:top w:val="none" w:sz="0" w:space="0" w:color="auto"/>
        <w:left w:val="none" w:sz="0" w:space="0" w:color="auto"/>
        <w:bottom w:val="none" w:sz="0" w:space="0" w:color="auto"/>
        <w:right w:val="none" w:sz="0" w:space="0" w:color="auto"/>
      </w:divBdr>
    </w:div>
    <w:div w:id="171476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C2705309F8E4D97066EFE8A49ACA0" ma:contentTypeVersion="15" ma:contentTypeDescription="Create a new document." ma:contentTypeScope="" ma:versionID="466cbd9a54de9e7d3ad09facaba2cf81">
  <xsd:schema xmlns:xsd="http://www.w3.org/2001/XMLSchema" xmlns:xs="http://www.w3.org/2001/XMLSchema" xmlns:p="http://schemas.microsoft.com/office/2006/metadata/properties" xmlns:ns2="79ce7638-d680-4462-ae7a-76cb129f7905" xmlns:ns3="6413b903-ad64-4682-a5ca-8aa2ac68fd60" targetNamespace="http://schemas.microsoft.com/office/2006/metadata/properties" ma:root="true" ma:fieldsID="11157b3a13b0cdcbf6bd22532139de9c" ns2:_="" ns3:_="">
    <xsd:import namespace="79ce7638-d680-4462-ae7a-76cb129f7905"/>
    <xsd:import namespace="6413b903-ad64-4682-a5ca-8aa2ac68fd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e7638-d680-4462-ae7a-76cb129f7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413b903-ad64-4682-a5ca-8aa2ac68fd6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5a63440-6b6d-4c9c-a09b-245b60917f19}" ma:internalName="TaxCatchAll" ma:showField="CatchAllData" ma:web="6413b903-ad64-4682-a5ca-8aa2ac68fd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ce7638-d680-4462-ae7a-76cb129f7905">
      <Terms xmlns="http://schemas.microsoft.com/office/infopath/2007/PartnerControls"/>
    </lcf76f155ced4ddcb4097134ff3c332f>
    <TaxCatchAll xmlns="6413b903-ad64-4682-a5ca-8aa2ac68fd60" xsi:nil="true"/>
  </documentManagement>
</p:properties>
</file>

<file path=customXml/itemProps1.xml><?xml version="1.0" encoding="utf-8"?>
<ds:datastoreItem xmlns:ds="http://schemas.openxmlformats.org/officeDocument/2006/customXml" ds:itemID="{4A4DBFA2-B711-4DAD-A7FA-8FCF8FB56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e7638-d680-4462-ae7a-76cb129f7905"/>
    <ds:schemaRef ds:uri="6413b903-ad64-4682-a5ca-8aa2ac68f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8F593-C95B-4D3A-BC97-26BDA8FC973F}">
  <ds:schemaRefs>
    <ds:schemaRef ds:uri="http://schemas.microsoft.com/sharepoint/v3/contenttype/forms"/>
  </ds:schemaRefs>
</ds:datastoreItem>
</file>

<file path=customXml/itemProps3.xml><?xml version="1.0" encoding="utf-8"?>
<ds:datastoreItem xmlns:ds="http://schemas.openxmlformats.org/officeDocument/2006/customXml" ds:itemID="{6CDDD90E-81E9-448E-808E-4787194D3389}">
  <ds:schemaRefs>
    <ds:schemaRef ds:uri="http://schemas.microsoft.com/office/2006/metadata/properties"/>
    <ds:schemaRef ds:uri="http://schemas.microsoft.com/office/infopath/2007/PartnerControls"/>
    <ds:schemaRef ds:uri="79ce7638-d680-4462-ae7a-76cb129f7905"/>
    <ds:schemaRef ds:uri="6413b903-ad64-4682-a5ca-8aa2ac68fd60"/>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1330</Words>
  <Characters>7582</Characters>
  <Application>Microsoft Office Word</Application>
  <DocSecurity>0</DocSecurity>
  <Lines>63</Lines>
  <Paragraphs>17</Paragraphs>
  <ScaleCrop>false</ScaleCrop>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Tseng</dc:creator>
  <cp:keywords/>
  <dc:description/>
  <cp:lastModifiedBy>Jimmy Tseng</cp:lastModifiedBy>
  <cp:revision>97</cp:revision>
  <dcterms:created xsi:type="dcterms:W3CDTF">2023-05-11T10:41:00Z</dcterms:created>
  <dcterms:modified xsi:type="dcterms:W3CDTF">2023-08-11T03:45:00Z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0x010100B89C2705309F8E4D97066EFE8A49ACA0</vt:lpwstr>
  </property>
  <property fmtid="{D5CDD505-2E9C-101B-9397-08002B2CF9AE}" pid="3" name="MediaServiceImageTags">
    <vt:lpwstr/>
  </property>
  <property fmtid="{D5CDD505-2E9C-101B-9397-08002B2CF9AE}" pid="4" name="GrammarlyDocumentId">
    <vt:lpwstr>56f091e0e3ce69c5e4795db2b3ccabf70911684a63a3c7f959a24d13c42c3048</vt:lpwstr>
  </property>
</Properties>
</file>